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BDD" w14:textId="77777777" w:rsidR="0098102A" w:rsidRPr="00EA003C" w:rsidRDefault="0098102A" w:rsidP="0098102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492618" w14:textId="77777777" w:rsidR="00C03E62" w:rsidRPr="00EA003C" w:rsidRDefault="0098102A" w:rsidP="0098102A">
      <w:pPr>
        <w:pStyle w:val="Footer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EA003C">
        <w:rPr>
          <w:rFonts w:ascii="Times New Roman" w:eastAsia="Cambria" w:hAnsi="Times New Roman" w:cs="Times New Roman"/>
          <w:b/>
          <w:sz w:val="24"/>
          <w:szCs w:val="24"/>
          <w:lang w:val="ro-RO"/>
        </w:rPr>
        <w:t xml:space="preserve">GRILA DE EVALUARE </w:t>
      </w:r>
    </w:p>
    <w:p w14:paraId="1D476D24" w14:textId="77777777" w:rsidR="0098102A" w:rsidRDefault="0098102A" w:rsidP="0098102A">
      <w:pPr>
        <w:pStyle w:val="Footer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EA003C">
        <w:rPr>
          <w:rFonts w:ascii="Times New Roman" w:eastAsia="Cambria" w:hAnsi="Times New Roman" w:cs="Times New Roman"/>
          <w:b/>
          <w:sz w:val="24"/>
          <w:szCs w:val="24"/>
          <w:lang w:val="ro-RO"/>
        </w:rPr>
        <w:t>PENTRU EVALUARE TEHNICĂ ȘI FINANCIARĂ</w:t>
      </w:r>
    </w:p>
    <w:p w14:paraId="5832D2D2" w14:textId="77777777" w:rsidR="009D0BDB" w:rsidRPr="00EA003C" w:rsidRDefault="009D0BDB" w:rsidP="0098102A">
      <w:pPr>
        <w:pStyle w:val="Footer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30CEACD7" w14:textId="77777777" w:rsidR="0098102A" w:rsidRPr="00EA003C" w:rsidRDefault="0098102A" w:rsidP="0098102A">
      <w:pPr>
        <w:pStyle w:val="Footer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0B80C522" w14:textId="7AAF755F" w:rsidR="00D67DD5" w:rsidRDefault="00D67DD5" w:rsidP="00D67DD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În vederea atribuirii contractului de prestare a serviciilor de </w:t>
      </w:r>
      <w:r w:rsidR="00AA40C1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instruire și mentorat în domeniul comunicării externe, </w:t>
      </w:r>
      <w:r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„Echitate în sănătate prin responsabilizare socială”, implementat de Crucea Roșie din Elveția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 în parteneriat cu AO „CASMED” și AO „HOMECARE”, cu suportul financiar al Agenției Elvețiene pent</w:t>
      </w:r>
      <w:r w:rsidR="00984A1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ru Dezvoltare și Cooperare.</w:t>
      </w:r>
    </w:p>
    <w:p w14:paraId="5857DC2C" w14:textId="77777777" w:rsidR="00D133AA" w:rsidRDefault="00D133AA" w:rsidP="004B56D9">
      <w:pPr>
        <w:spacing w:after="0" w:line="276" w:lineRule="auto"/>
        <w:ind w:left="-567"/>
        <w:jc w:val="both"/>
        <w:rPr>
          <w:rFonts w:ascii="Times New Roman" w:eastAsia="Cambria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98102A" w:rsidRPr="00EA003C" w14:paraId="57CD03B1" w14:textId="77777777" w:rsidTr="00D133AA">
        <w:tc>
          <w:tcPr>
            <w:tcW w:w="5529" w:type="dxa"/>
          </w:tcPr>
          <w:p w14:paraId="4EDCED76" w14:textId="5748A0C1" w:rsidR="0098102A" w:rsidRPr="00EA003C" w:rsidRDefault="00AA40C1" w:rsidP="00981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Ofertant</w:t>
            </w:r>
          </w:p>
        </w:tc>
        <w:tc>
          <w:tcPr>
            <w:tcW w:w="4394" w:type="dxa"/>
          </w:tcPr>
          <w:p w14:paraId="0C8EA7EE" w14:textId="658DE56B" w:rsidR="004F72FA" w:rsidRPr="00EA003C" w:rsidRDefault="004F72FA" w:rsidP="00C03E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8102A" w:rsidRPr="00EA003C" w14:paraId="731BFA2B" w14:textId="77777777" w:rsidTr="00D133AA">
        <w:tc>
          <w:tcPr>
            <w:tcW w:w="5529" w:type="dxa"/>
          </w:tcPr>
          <w:p w14:paraId="6F1379E9" w14:textId="77777777" w:rsidR="0098102A" w:rsidRPr="00EA003C" w:rsidRDefault="00EA003C" w:rsidP="00981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A0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Nume, prenume e</w:t>
            </w:r>
            <w:r w:rsidR="0098102A" w:rsidRPr="00EA0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valuator și semnătura</w:t>
            </w:r>
          </w:p>
        </w:tc>
        <w:tc>
          <w:tcPr>
            <w:tcW w:w="4394" w:type="dxa"/>
          </w:tcPr>
          <w:p w14:paraId="5938CCF7" w14:textId="77777777" w:rsidR="004F72FA" w:rsidRPr="00EA003C" w:rsidRDefault="004F72FA" w:rsidP="00E202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98102A" w:rsidRPr="00EA003C" w14:paraId="16716CD1" w14:textId="77777777" w:rsidTr="00D133AA">
        <w:tc>
          <w:tcPr>
            <w:tcW w:w="5529" w:type="dxa"/>
          </w:tcPr>
          <w:p w14:paraId="135926AE" w14:textId="77777777" w:rsidR="0098102A" w:rsidRPr="00EA003C" w:rsidRDefault="0098102A" w:rsidP="009810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A0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4394" w:type="dxa"/>
          </w:tcPr>
          <w:p w14:paraId="5E2D99C8" w14:textId="77777777" w:rsidR="004F72FA" w:rsidRPr="00EA003C" w:rsidRDefault="004F72FA" w:rsidP="00E202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18685BA1" w14:textId="77777777" w:rsidR="0098102A" w:rsidRPr="00EA003C" w:rsidRDefault="0098102A" w:rsidP="0098102A">
      <w:pPr>
        <w:pStyle w:val="Footer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8FF0D3" w14:textId="76B69E3E" w:rsidR="0098102A" w:rsidRPr="00EA003C" w:rsidRDefault="0098102A" w:rsidP="0098102A">
      <w:pPr>
        <w:pStyle w:val="Footer"/>
        <w:numPr>
          <w:ilvl w:val="0"/>
          <w:numId w:val="3"/>
        </w:numPr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EA003C">
        <w:rPr>
          <w:rFonts w:ascii="Times New Roman" w:eastAsia="Cambria" w:hAnsi="Times New Roman" w:cs="Times New Roman"/>
          <w:b/>
          <w:sz w:val="24"/>
          <w:szCs w:val="24"/>
          <w:lang w:val="ro-RO"/>
        </w:rPr>
        <w:t xml:space="preserve">Evaluarea </w:t>
      </w:r>
      <w:r w:rsidR="001068C7">
        <w:rPr>
          <w:rFonts w:ascii="Times New Roman" w:eastAsia="Cambria" w:hAnsi="Times New Roman" w:cs="Times New Roman"/>
          <w:b/>
          <w:sz w:val="24"/>
          <w:szCs w:val="24"/>
          <w:lang w:val="ro-RO"/>
        </w:rPr>
        <w:t>Tehnic</w:t>
      </w:r>
      <w:r w:rsidR="003E720D">
        <w:rPr>
          <w:rFonts w:ascii="Times New Roman" w:eastAsia="Cambria" w:hAnsi="Times New Roman" w:cs="Times New Roman"/>
          <w:b/>
          <w:sz w:val="24"/>
          <w:szCs w:val="24"/>
          <w:lang w:val="ro-RO"/>
        </w:rPr>
        <w:t>ă</w:t>
      </w:r>
    </w:p>
    <w:p w14:paraId="0B16B77B" w14:textId="77777777" w:rsidR="003C6E30" w:rsidRDefault="003C6E30" w:rsidP="003C6E30">
      <w:pPr>
        <w:pStyle w:val="Footer"/>
        <w:ind w:left="-567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highlight w:val="yellow"/>
          <w:lang w:val="ro-RO"/>
        </w:rPr>
      </w:pPr>
    </w:p>
    <w:p w14:paraId="0189A1A9" w14:textId="51B04F08" w:rsidR="0098102A" w:rsidRPr="00313CDD" w:rsidRDefault="00AA13C7" w:rsidP="003C6E30">
      <w:pPr>
        <w:pStyle w:val="Footer"/>
        <w:ind w:left="-56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Evaluarea calității se efectuează de </w:t>
      </w:r>
      <w:r w:rsidR="00313CDD"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către </w:t>
      </w:r>
      <w:r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>fiecare</w:t>
      </w:r>
      <w:r w:rsidR="00A93B71"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 membru al comisiei de evaluare</w:t>
      </w:r>
      <w:r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>.</w:t>
      </w:r>
      <w:r w:rsidR="003C6E30" w:rsidRPr="00736AF6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 </w:t>
      </w:r>
      <w:r w:rsidR="008D6624" w:rsidRPr="00736AF6">
        <w:rPr>
          <w:rFonts w:ascii="Times New Roman" w:eastAsia="Cambria" w:hAnsi="Times New Roman" w:cs="Times New Roman"/>
          <w:sz w:val="24"/>
          <w:szCs w:val="24"/>
          <w:lang w:val="ro-RO"/>
        </w:rPr>
        <w:t>Scor minim pentru calificare</w:t>
      </w:r>
      <w:r w:rsidR="00313CDD" w:rsidRPr="00313CDD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pentru etapa de evaluare a ofertelor financiare este de 50 puncte acumulate</w:t>
      </w:r>
      <w:r w:rsidR="00B030EE">
        <w:rPr>
          <w:rFonts w:ascii="Times New Roman" w:eastAsia="Cambria" w:hAnsi="Times New Roman" w:cs="Times New Roman"/>
          <w:sz w:val="24"/>
          <w:szCs w:val="24"/>
          <w:lang w:val="ro-RO"/>
        </w:rPr>
        <w:t>.</w:t>
      </w:r>
    </w:p>
    <w:p w14:paraId="180B77CF" w14:textId="77777777" w:rsidR="0098102A" w:rsidRPr="00313CDD" w:rsidRDefault="0098102A" w:rsidP="0098102A">
      <w:pPr>
        <w:pStyle w:val="Footer"/>
        <w:ind w:left="-450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3865"/>
        <w:gridCol w:w="1134"/>
        <w:gridCol w:w="1134"/>
        <w:gridCol w:w="3260"/>
      </w:tblGrid>
      <w:tr w:rsidR="00BC1979" w:rsidRPr="00313CDD" w14:paraId="0465F847" w14:textId="77777777" w:rsidTr="00BE2DC3">
        <w:trPr>
          <w:trHeight w:val="492"/>
        </w:trPr>
        <w:tc>
          <w:tcPr>
            <w:tcW w:w="530" w:type="dxa"/>
          </w:tcPr>
          <w:p w14:paraId="0B000882" w14:textId="77777777" w:rsidR="0098102A" w:rsidRPr="00313CDD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3865" w:type="dxa"/>
          </w:tcPr>
          <w:p w14:paraId="1B532D12" w14:textId="77777777" w:rsidR="0098102A" w:rsidRPr="00313CDD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Criterii și subcriterii de evaluare</w:t>
            </w:r>
          </w:p>
        </w:tc>
        <w:tc>
          <w:tcPr>
            <w:tcW w:w="1134" w:type="dxa"/>
          </w:tcPr>
          <w:p w14:paraId="60F4D275" w14:textId="77777777" w:rsidR="0098102A" w:rsidRPr="00313CDD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Punctaj</w:t>
            </w:r>
          </w:p>
          <w:p w14:paraId="2B3ABC91" w14:textId="77777777" w:rsidR="0098102A" w:rsidRPr="00313CDD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134" w:type="dxa"/>
          </w:tcPr>
          <w:p w14:paraId="0760D19C" w14:textId="77777777" w:rsidR="0098102A" w:rsidRPr="00313CDD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Punctaj acumulat</w:t>
            </w:r>
          </w:p>
        </w:tc>
        <w:tc>
          <w:tcPr>
            <w:tcW w:w="3260" w:type="dxa"/>
          </w:tcPr>
          <w:p w14:paraId="2855F35D" w14:textId="77777777" w:rsidR="0098102A" w:rsidRPr="00313CDD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2132C4" w:rsidRPr="00313CDD" w14:paraId="36A8DC4B" w14:textId="77777777" w:rsidTr="00BE2DC3">
        <w:tc>
          <w:tcPr>
            <w:tcW w:w="530" w:type="dxa"/>
          </w:tcPr>
          <w:p w14:paraId="56F265D4" w14:textId="77777777" w:rsidR="002132C4" w:rsidRPr="00313CDD" w:rsidRDefault="002132C4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65" w:type="dxa"/>
          </w:tcPr>
          <w:p w14:paraId="14742818" w14:textId="4FFF2C76" w:rsidR="007C5770" w:rsidRPr="000B5035" w:rsidRDefault="007C5770" w:rsidP="007C577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B50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Experiența expertului/companiei</w:t>
            </w:r>
            <w:r w:rsidR="00AA40C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în domeniul comunicării</w:t>
            </w:r>
          </w:p>
          <w:p w14:paraId="66FBE889" w14:textId="57D4A96A" w:rsidR="000F0147" w:rsidRPr="00313CDD" w:rsidRDefault="000F0147" w:rsidP="007C5770">
            <w:pPr>
              <w:pStyle w:val="BodyText"/>
              <w:ind w:right="-58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914B5AB" w14:textId="63BB0A58" w:rsidR="002132C4" w:rsidRPr="00B343E4" w:rsidRDefault="007C5770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</w:tcPr>
          <w:p w14:paraId="5A8A6285" w14:textId="77777777" w:rsidR="002132C4" w:rsidRPr="00736AF6" w:rsidRDefault="002132C4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14:paraId="09F27CC2" w14:textId="77777777" w:rsidR="00A569EA" w:rsidRPr="00313CDD" w:rsidRDefault="00A569EA" w:rsidP="00A569EA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32C4" w:rsidRPr="00313CDD" w14:paraId="7306E9CF" w14:textId="77777777" w:rsidTr="00BE2DC3">
        <w:tc>
          <w:tcPr>
            <w:tcW w:w="530" w:type="dxa"/>
          </w:tcPr>
          <w:p w14:paraId="0717FD78" w14:textId="77777777" w:rsidR="002132C4" w:rsidRPr="00313CDD" w:rsidRDefault="002132C4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65" w:type="dxa"/>
          </w:tcPr>
          <w:p w14:paraId="3E639E5D" w14:textId="77777777" w:rsidR="008C14B6" w:rsidRPr="00313CDD" w:rsidRDefault="008C14B6" w:rsidP="008C14B6">
            <w:pPr>
              <w:pStyle w:val="Footer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  <w:t>Calitatea metodologiei propuse</w:t>
            </w:r>
          </w:p>
          <w:p w14:paraId="0EBF315A" w14:textId="6FD13112" w:rsidR="002132C4" w:rsidRPr="00313CDD" w:rsidRDefault="008C14B6" w:rsidP="008C14B6">
            <w:pPr>
              <w:pStyle w:val="Footer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ro-RO"/>
              </w:rPr>
              <w:t>Coresp</w:t>
            </w:r>
            <w:r w:rsidR="00AA40C1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ro-RO"/>
              </w:rPr>
              <w:t xml:space="preserve">underea </w:t>
            </w:r>
            <w:r w:rsidRPr="00313CDD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ro-RO"/>
              </w:rPr>
              <w:t>metodologiei cu cerințele din Termenii de referință, relevanța instrumentelor propuse</w:t>
            </w:r>
            <w:r w:rsidR="000F0147" w:rsidRPr="00313CDD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14:paraId="57D4FBD2" w14:textId="2E0E1506" w:rsidR="002132C4" w:rsidRPr="00B343E4" w:rsidRDefault="007C5770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4</w:t>
            </w:r>
            <w:r w:rsidR="00313CDD" w:rsidRPr="00B343E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14:paraId="20CD94FC" w14:textId="77777777" w:rsidR="002132C4" w:rsidRPr="00736AF6" w:rsidRDefault="002132C4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14:paraId="09D95E64" w14:textId="77777777" w:rsidR="00CE2437" w:rsidRPr="00313CDD" w:rsidRDefault="00CE2437" w:rsidP="002132C4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C1979" w:rsidRPr="00EA003C" w14:paraId="5D430FF0" w14:textId="77777777" w:rsidTr="00BE2DC3">
        <w:tc>
          <w:tcPr>
            <w:tcW w:w="530" w:type="dxa"/>
          </w:tcPr>
          <w:p w14:paraId="58B08E0E" w14:textId="77777777" w:rsidR="0098102A" w:rsidRPr="00313CDD" w:rsidRDefault="0098102A" w:rsidP="00E20207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65" w:type="dxa"/>
          </w:tcPr>
          <w:p w14:paraId="08468E2C" w14:textId="77777777" w:rsidR="0098102A" w:rsidRPr="00313CDD" w:rsidRDefault="0098102A" w:rsidP="00E20207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313CDD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TOTAL</w:t>
            </w:r>
          </w:p>
          <w:p w14:paraId="15C8F4B8" w14:textId="77777777" w:rsidR="004F72FA" w:rsidRPr="00313CDD" w:rsidRDefault="004F72FA" w:rsidP="00E20207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960FC4D" w14:textId="77777777" w:rsidR="0098102A" w:rsidRPr="00EA003C" w:rsidRDefault="003208E5" w:rsidP="00E20207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B343E4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134" w:type="dxa"/>
          </w:tcPr>
          <w:p w14:paraId="78BBFE6B" w14:textId="77777777" w:rsidR="0098102A" w:rsidRPr="00EA003C" w:rsidRDefault="0098102A" w:rsidP="00E20207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14:paraId="5F1C5704" w14:textId="77777777" w:rsidR="0098102A" w:rsidRPr="00EA003C" w:rsidRDefault="0098102A" w:rsidP="00E20207">
            <w:pPr>
              <w:pStyle w:val="Footer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1156D0F" w14:textId="77777777" w:rsidR="00A95389" w:rsidRDefault="00A95389" w:rsidP="00A95389">
      <w:pPr>
        <w:pStyle w:val="Footer"/>
        <w:ind w:left="-20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06B6ABA9" w14:textId="7F1E865C" w:rsidR="00924B8E" w:rsidRPr="002D1702" w:rsidRDefault="004F72FA" w:rsidP="00924B8E">
      <w:pPr>
        <w:pStyle w:val="Footer"/>
        <w:numPr>
          <w:ilvl w:val="0"/>
          <w:numId w:val="3"/>
        </w:numPr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EA003C">
        <w:rPr>
          <w:rFonts w:ascii="Times New Roman" w:eastAsia="Cambria" w:hAnsi="Times New Roman" w:cs="Times New Roman"/>
          <w:b/>
          <w:sz w:val="24"/>
          <w:szCs w:val="24"/>
          <w:lang w:val="ro-RO"/>
        </w:rPr>
        <w:t>Evaluarea Costului</w:t>
      </w:r>
    </w:p>
    <w:p w14:paraId="53DE2A10" w14:textId="42F646F6" w:rsidR="002D1702" w:rsidRPr="001C300D" w:rsidRDefault="002D1702" w:rsidP="002D1702">
      <w:pPr>
        <w:pStyle w:val="Footer"/>
        <w:ind w:left="-567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</w:pPr>
      <w:r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Evaluarea costului se efectuează </w:t>
      </w:r>
      <w:r w:rsidR="001068C7" w:rsidRPr="00B343E4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conform principiului următor: </w:t>
      </w:r>
    </w:p>
    <w:p w14:paraId="0D0080E8" w14:textId="77777777" w:rsidR="00924B8E" w:rsidRPr="00EA003C" w:rsidRDefault="00924B8E" w:rsidP="002D1702">
      <w:pPr>
        <w:pStyle w:val="Footer"/>
        <w:ind w:left="-56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675DF6A2" w14:textId="7C9E06A7" w:rsidR="00AE6A12" w:rsidRPr="00EA003C" w:rsidRDefault="00924B8E" w:rsidP="00924B8E">
      <w:pPr>
        <w:pStyle w:val="Footer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003C">
        <w:rPr>
          <w:rFonts w:ascii="Times New Roman" w:hAnsi="Times New Roman" w:cs="Times New Roman"/>
          <w:sz w:val="24"/>
          <w:szCs w:val="24"/>
          <w:lang w:val="ro-RO"/>
        </w:rPr>
        <w:t>Punctaj maxim (</w:t>
      </w:r>
      <w:r w:rsidR="001068C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EA003C">
        <w:rPr>
          <w:rFonts w:ascii="Times New Roman" w:hAnsi="Times New Roman" w:cs="Times New Roman"/>
          <w:b/>
          <w:sz w:val="24"/>
          <w:szCs w:val="24"/>
          <w:lang w:val="ro-RO"/>
        </w:rPr>
        <w:t>0 puncte</w:t>
      </w:r>
      <w:r w:rsidRPr="00EA003C">
        <w:rPr>
          <w:rFonts w:ascii="Times New Roman" w:hAnsi="Times New Roman" w:cs="Times New Roman"/>
          <w:sz w:val="24"/>
          <w:szCs w:val="24"/>
          <w:lang w:val="ro-RO"/>
        </w:rPr>
        <w:t xml:space="preserve">) se acordă în cazul </w:t>
      </w:r>
      <w:r w:rsidR="00EA003C" w:rsidRPr="00EA003C">
        <w:rPr>
          <w:rFonts w:ascii="Times New Roman" w:hAnsi="Times New Roman" w:cs="Times New Roman"/>
          <w:sz w:val="24"/>
          <w:szCs w:val="24"/>
          <w:lang w:val="ro-RO"/>
        </w:rPr>
        <w:t>când</w:t>
      </w:r>
      <w:r w:rsidRPr="00EA003C">
        <w:rPr>
          <w:rFonts w:ascii="Times New Roman" w:hAnsi="Times New Roman" w:cs="Times New Roman"/>
          <w:sz w:val="24"/>
          <w:szCs w:val="24"/>
          <w:lang w:val="ro-RO"/>
        </w:rPr>
        <w:t xml:space="preserve"> oferta </w:t>
      </w:r>
      <w:r w:rsidR="001068C7">
        <w:rPr>
          <w:rFonts w:ascii="Times New Roman" w:hAnsi="Times New Roman" w:cs="Times New Roman"/>
          <w:sz w:val="24"/>
          <w:szCs w:val="24"/>
          <w:lang w:val="ro-RO"/>
        </w:rPr>
        <w:t xml:space="preserve">a acumulat cel </w:t>
      </w:r>
      <w:r w:rsidR="003E720D">
        <w:rPr>
          <w:rFonts w:ascii="Times New Roman" w:hAnsi="Times New Roman" w:cs="Times New Roman"/>
          <w:sz w:val="24"/>
          <w:szCs w:val="24"/>
          <w:lang w:val="ro-RO"/>
        </w:rPr>
        <w:t>puțin</w:t>
      </w:r>
      <w:r w:rsidR="001068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5389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068C7">
        <w:rPr>
          <w:rFonts w:ascii="Times New Roman" w:hAnsi="Times New Roman" w:cs="Times New Roman"/>
          <w:sz w:val="24"/>
          <w:szCs w:val="24"/>
          <w:lang w:val="ro-RO"/>
        </w:rPr>
        <w:t xml:space="preserve">0 de puncte din </w:t>
      </w:r>
      <w:r w:rsidR="003E720D">
        <w:rPr>
          <w:rFonts w:ascii="Times New Roman" w:hAnsi="Times New Roman" w:cs="Times New Roman"/>
          <w:sz w:val="24"/>
          <w:szCs w:val="24"/>
          <w:lang w:val="ro-RO"/>
        </w:rPr>
        <w:t>evaluarea</w:t>
      </w:r>
      <w:r w:rsidR="001068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720D">
        <w:rPr>
          <w:rFonts w:ascii="Times New Roman" w:hAnsi="Times New Roman" w:cs="Times New Roman"/>
          <w:sz w:val="24"/>
          <w:szCs w:val="24"/>
          <w:lang w:val="ro-RO"/>
        </w:rPr>
        <w:t xml:space="preserve">tehnică si are cel mai mic preț in comparație cu celelalte oferte care sunt calificate pentru evaluarea costului. </w:t>
      </w:r>
    </w:p>
    <w:p w14:paraId="1ACB8117" w14:textId="77777777" w:rsidR="006119AC" w:rsidRPr="00EA003C" w:rsidRDefault="006119AC" w:rsidP="00924B8E">
      <w:pPr>
        <w:pStyle w:val="Footer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6BEF4" w14:textId="194B4AC4" w:rsidR="003E720D" w:rsidRPr="00EA003C" w:rsidRDefault="00B030EE" w:rsidP="00924B8E">
      <w:pPr>
        <w:pStyle w:val="Footer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9DC">
        <w:rPr>
          <w:rFonts w:ascii="Times New Roman" w:hAnsi="Times New Roman" w:cs="Times New Roman"/>
          <w:sz w:val="24"/>
          <w:szCs w:val="24"/>
          <w:lang w:val="ro-RO"/>
        </w:rPr>
        <w:t xml:space="preserve">Pentru a evalua costul, se </w:t>
      </w:r>
      <w:r w:rsidR="003E720D" w:rsidRPr="00F109DC">
        <w:rPr>
          <w:rFonts w:ascii="Times New Roman" w:hAnsi="Times New Roman" w:cs="Times New Roman"/>
          <w:sz w:val="24"/>
          <w:szCs w:val="24"/>
          <w:lang w:val="ro-RO"/>
        </w:rPr>
        <w:t xml:space="preserve">va asigura </w:t>
      </w:r>
      <w:r w:rsidR="00B343E4" w:rsidRPr="00F109DC">
        <w:rPr>
          <w:rFonts w:ascii="Times New Roman" w:hAnsi="Times New Roman" w:cs="Times New Roman"/>
          <w:sz w:val="24"/>
          <w:szCs w:val="24"/>
          <w:lang w:val="ro-RO"/>
        </w:rPr>
        <w:t>că</w:t>
      </w:r>
      <w:r w:rsidRPr="00F109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09DC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F109DC">
        <w:rPr>
          <w:rFonts w:ascii="Times New Roman" w:hAnsi="Times New Roman" w:cs="Times New Roman"/>
          <w:sz w:val="24"/>
          <w:szCs w:val="24"/>
          <w:lang w:val="ro-RO"/>
        </w:rPr>
        <w:t>toate ofertele</w:t>
      </w:r>
      <w:r w:rsidR="003E720D" w:rsidRPr="00F109DC">
        <w:rPr>
          <w:rFonts w:ascii="Times New Roman" w:hAnsi="Times New Roman" w:cs="Times New Roman"/>
          <w:sz w:val="24"/>
          <w:szCs w:val="24"/>
          <w:lang w:val="ro-RO"/>
        </w:rPr>
        <w:t xml:space="preserve"> financiare  </w:t>
      </w:r>
      <w:r w:rsidR="00924B8E" w:rsidRPr="00F109DC">
        <w:rPr>
          <w:rFonts w:ascii="Times New Roman" w:hAnsi="Times New Roman" w:cs="Times New Roman"/>
          <w:sz w:val="24"/>
          <w:szCs w:val="24"/>
          <w:lang w:val="ro-RO"/>
        </w:rPr>
        <w:t xml:space="preserve">„Costul” va include toate taxele și impozitele, inclusiv contribuțiile </w:t>
      </w:r>
      <w:r w:rsidR="00EA003C" w:rsidRPr="00F109DC">
        <w:rPr>
          <w:rFonts w:ascii="Times New Roman" w:hAnsi="Times New Roman" w:cs="Times New Roman"/>
          <w:sz w:val="24"/>
          <w:szCs w:val="24"/>
          <w:lang w:val="ro-RO"/>
        </w:rPr>
        <w:t>angajatorului</w:t>
      </w:r>
      <w:r w:rsidR="00924B8E" w:rsidRPr="00F109DC">
        <w:rPr>
          <w:rFonts w:ascii="Times New Roman" w:hAnsi="Times New Roman" w:cs="Times New Roman"/>
          <w:sz w:val="24"/>
          <w:szCs w:val="24"/>
          <w:lang w:val="ro-RO"/>
        </w:rPr>
        <w:t>, plătite pentru prestări servicii în Republica Moldova</w:t>
      </w:r>
      <w:r w:rsidR="003E720D" w:rsidRPr="00F109DC">
        <w:rPr>
          <w:rFonts w:ascii="Times New Roman" w:hAnsi="Times New Roman" w:cs="Times New Roman"/>
          <w:sz w:val="24"/>
          <w:szCs w:val="24"/>
          <w:lang w:val="ro-RO"/>
        </w:rPr>
        <w:t xml:space="preserve"> (suma care va fi calculata real din </w:t>
      </w:r>
      <w:r w:rsidRPr="00F109DC">
        <w:rPr>
          <w:rFonts w:ascii="Times New Roman" w:hAnsi="Times New Roman" w:cs="Times New Roman"/>
          <w:sz w:val="24"/>
          <w:szCs w:val="24"/>
          <w:lang w:val="ro-RO"/>
        </w:rPr>
        <w:t>buget</w:t>
      </w:r>
      <w:r w:rsidR="003E720D" w:rsidRPr="00F109D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24B8E" w:rsidRPr="00F109D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2AE002" w14:textId="77777777" w:rsidR="00924B8E" w:rsidRPr="00EA003C" w:rsidRDefault="00924B8E" w:rsidP="00736AF6">
      <w:pPr>
        <w:pStyle w:val="Footer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79183A" w14:textId="51BB28EE" w:rsidR="003208E5" w:rsidRPr="00B343E4" w:rsidRDefault="003E720D">
      <w:pPr>
        <w:pStyle w:val="Footer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6AF6">
        <w:rPr>
          <w:rFonts w:ascii="Times New Roman" w:hAnsi="Times New Roman" w:cs="Times New Roman"/>
          <w:sz w:val="24"/>
          <w:szCs w:val="24"/>
          <w:lang w:val="ro-RO"/>
        </w:rPr>
        <w:t xml:space="preserve">Reieșind din punctajul maxim pentru cel mai mic </w:t>
      </w:r>
      <w:r w:rsidR="00736AF6" w:rsidRPr="00736AF6">
        <w:rPr>
          <w:rFonts w:ascii="Times New Roman" w:hAnsi="Times New Roman" w:cs="Times New Roman"/>
          <w:sz w:val="24"/>
          <w:szCs w:val="24"/>
          <w:lang w:val="ro-RO"/>
        </w:rPr>
        <w:t>preț</w:t>
      </w:r>
      <w:r w:rsidRPr="00736A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6AF6" w:rsidRPr="00736AF6">
        <w:rPr>
          <w:rFonts w:ascii="Times New Roman" w:hAnsi="Times New Roman" w:cs="Times New Roman"/>
          <w:sz w:val="24"/>
          <w:szCs w:val="24"/>
          <w:lang w:val="ro-RO"/>
        </w:rPr>
        <w:t>celelalte</w:t>
      </w:r>
      <w:r w:rsidRPr="00736AF6">
        <w:rPr>
          <w:rFonts w:ascii="Times New Roman" w:hAnsi="Times New Roman" w:cs="Times New Roman"/>
          <w:sz w:val="24"/>
          <w:szCs w:val="24"/>
          <w:lang w:val="ro-RO"/>
        </w:rPr>
        <w:t xml:space="preserve"> oferte</w:t>
      </w:r>
      <w:r w:rsidR="003208E5" w:rsidRPr="00B343E4">
        <w:rPr>
          <w:rFonts w:ascii="Times New Roman" w:hAnsi="Times New Roman" w:cs="Times New Roman"/>
          <w:sz w:val="24"/>
          <w:szCs w:val="24"/>
          <w:lang w:val="ro-RO"/>
        </w:rPr>
        <w:t xml:space="preserve"> se calculează după următoarea formulă:</w:t>
      </w:r>
    </w:p>
    <w:p w14:paraId="72A33D5D" w14:textId="77777777" w:rsidR="003208E5" w:rsidRPr="00B343E4" w:rsidRDefault="003208E5" w:rsidP="003208E5">
      <w:pPr>
        <w:pStyle w:val="Footer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75FFE2" w14:textId="77777777" w:rsidR="003208E5" w:rsidRPr="00B343E4" w:rsidRDefault="003208E5" w:rsidP="003208E5">
      <w:pPr>
        <w:pStyle w:val="Footer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>Oferta financiară cea mai mică ca preț</w:t>
      </w:r>
    </w:p>
    <w:p w14:paraId="78E67EE7" w14:textId="7D0D2880" w:rsidR="003208E5" w:rsidRPr="00B343E4" w:rsidRDefault="003208E5" w:rsidP="003208E5">
      <w:pPr>
        <w:pStyle w:val="Footer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>_______________________________  x</w:t>
      </w:r>
      <w:r w:rsidR="00736AF6" w:rsidRP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30</w:t>
      </w:r>
      <w:r w:rsid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736AF6" w:rsidRP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r w:rsidRP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ponderea ofertei financiare)</w:t>
      </w:r>
    </w:p>
    <w:p w14:paraId="3D9F6339" w14:textId="4D982772" w:rsidR="003208E5" w:rsidRDefault="003208E5" w:rsidP="003208E5">
      <w:pPr>
        <w:pStyle w:val="Footer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343E4">
        <w:rPr>
          <w:rFonts w:ascii="Times New Roman" w:hAnsi="Times New Roman" w:cs="Times New Roman"/>
          <w:i/>
          <w:iCs/>
          <w:sz w:val="24"/>
          <w:szCs w:val="24"/>
          <w:lang w:val="ro-RO"/>
        </w:rPr>
        <w:t>Oferta financiară evaluată</w:t>
      </w:r>
    </w:p>
    <w:p w14:paraId="612E2052" w14:textId="77777777" w:rsidR="00AA40C1" w:rsidRPr="00186582" w:rsidRDefault="00AA40C1" w:rsidP="003208E5">
      <w:pPr>
        <w:pStyle w:val="Footer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0C20FAA" w14:textId="72BE594A" w:rsidR="004F72FA" w:rsidRDefault="004F72FA" w:rsidP="00DD3CE2">
      <w:pPr>
        <w:pStyle w:val="Footer"/>
        <w:numPr>
          <w:ilvl w:val="0"/>
          <w:numId w:val="3"/>
        </w:numPr>
        <w:jc w:val="both"/>
        <w:rPr>
          <w:rFonts w:ascii="Times New Roman" w:eastAsia="Cambria" w:hAnsi="Times New Roman" w:cs="Times New Roman"/>
          <w:sz w:val="28"/>
          <w:szCs w:val="28"/>
          <w:lang w:val="ro-RO"/>
        </w:rPr>
      </w:pPr>
      <w:r w:rsidRPr="00EA003C">
        <w:rPr>
          <w:rFonts w:ascii="Times New Roman" w:eastAsia="Cambria" w:hAnsi="Times New Roman" w:cs="Times New Roman"/>
          <w:b/>
          <w:bCs/>
          <w:sz w:val="24"/>
          <w:szCs w:val="24"/>
          <w:lang w:val="ro-RO"/>
        </w:rPr>
        <w:t>Punctaj</w:t>
      </w:r>
      <w:r w:rsidR="00DD3CE2" w:rsidRPr="00EA003C">
        <w:rPr>
          <w:rFonts w:ascii="Times New Roman" w:eastAsia="Cambria" w:hAnsi="Times New Roman" w:cs="Times New Roman"/>
          <w:b/>
          <w:bCs/>
          <w:sz w:val="24"/>
          <w:szCs w:val="24"/>
          <w:lang w:val="ro-RO"/>
        </w:rPr>
        <w:t>ul</w:t>
      </w:r>
      <w:r w:rsidRPr="00EA003C">
        <w:rPr>
          <w:rFonts w:ascii="Times New Roman" w:eastAsia="Cambria" w:hAnsi="Times New Roman" w:cs="Times New Roman"/>
          <w:b/>
          <w:bCs/>
          <w:sz w:val="24"/>
          <w:szCs w:val="24"/>
          <w:lang w:val="ro-RO"/>
        </w:rPr>
        <w:t xml:space="preserve"> total</w:t>
      </w:r>
      <w:r w:rsidRPr="00EA003C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se obține prin </w:t>
      </w:r>
      <w:r w:rsidR="00736AF6">
        <w:rPr>
          <w:rFonts w:ascii="Times New Roman" w:eastAsia="Cambria" w:hAnsi="Times New Roman" w:cs="Times New Roman"/>
          <w:sz w:val="24"/>
          <w:szCs w:val="24"/>
          <w:lang w:val="ro-RO"/>
        </w:rPr>
        <w:t>suma</w:t>
      </w:r>
      <w:r w:rsidR="00736AF6" w:rsidRPr="00EA003C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</w:t>
      </w:r>
      <w:r w:rsidRPr="00EA003C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scorurilor </w:t>
      </w:r>
      <w:r w:rsidR="00736AF6">
        <w:rPr>
          <w:rFonts w:ascii="Times New Roman" w:eastAsia="Cambria" w:hAnsi="Times New Roman" w:cs="Times New Roman"/>
          <w:sz w:val="24"/>
          <w:szCs w:val="24"/>
          <w:lang w:val="ro-RO"/>
        </w:rPr>
        <w:t>obținute pentru</w:t>
      </w:r>
      <w:r w:rsidRPr="00EA003C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</w:t>
      </w:r>
      <w:r w:rsidR="00736AF6">
        <w:rPr>
          <w:rFonts w:ascii="Times New Roman" w:eastAsia="Cambria" w:hAnsi="Times New Roman" w:cs="Times New Roman"/>
          <w:sz w:val="24"/>
          <w:szCs w:val="24"/>
          <w:lang w:val="ro-RO"/>
        </w:rPr>
        <w:t>oferta tehnica</w:t>
      </w:r>
      <w:r w:rsidR="00736AF6" w:rsidRPr="00EA003C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</w:t>
      </w:r>
      <w:r w:rsidRPr="00EA003C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și </w:t>
      </w:r>
      <w:r w:rsidR="00736AF6">
        <w:rPr>
          <w:rFonts w:ascii="Times New Roman" w:eastAsia="Cambria" w:hAnsi="Times New Roman" w:cs="Times New Roman"/>
          <w:sz w:val="24"/>
          <w:szCs w:val="24"/>
          <w:lang w:val="ro-RO"/>
        </w:rPr>
        <w:t>financiară</w:t>
      </w:r>
      <w:r w:rsidRPr="001971C7">
        <w:rPr>
          <w:rFonts w:ascii="Times New Roman" w:eastAsia="Cambria" w:hAnsi="Times New Roman" w:cs="Times New Roman"/>
          <w:sz w:val="28"/>
          <w:szCs w:val="28"/>
          <w:lang w:val="ro-RO"/>
        </w:rPr>
        <w:t>.</w:t>
      </w:r>
    </w:p>
    <w:p w14:paraId="055A1E33" w14:textId="77777777" w:rsidR="00736661" w:rsidRPr="00C02D61" w:rsidRDefault="00736661" w:rsidP="00B343E4">
      <w:pPr>
        <w:pStyle w:val="Footer"/>
        <w:ind w:left="-567"/>
        <w:jc w:val="both"/>
        <w:rPr>
          <w:rFonts w:ascii="Times New Roman" w:eastAsia="Cambria" w:hAnsi="Times New Roman" w:cs="Times New Roman"/>
          <w:sz w:val="24"/>
          <w:szCs w:val="24"/>
          <w:lang w:val="ro-RO"/>
        </w:rPr>
      </w:pPr>
    </w:p>
    <w:sectPr w:rsidR="00736661" w:rsidRPr="00C02D61" w:rsidSect="00B030EE">
      <w:headerReference w:type="default" r:id="rId7"/>
      <w:pgSz w:w="11906" w:h="16838"/>
      <w:pgMar w:top="156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3A1D" w14:textId="77777777" w:rsidR="007031AF" w:rsidRDefault="007031AF">
      <w:pPr>
        <w:spacing w:after="0" w:line="240" w:lineRule="auto"/>
      </w:pPr>
      <w:r>
        <w:separator/>
      </w:r>
    </w:p>
  </w:endnote>
  <w:endnote w:type="continuationSeparator" w:id="0">
    <w:p w14:paraId="2DBCBACD" w14:textId="77777777" w:rsidR="007031AF" w:rsidRDefault="0070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2D45" w14:textId="77777777" w:rsidR="007031AF" w:rsidRDefault="007031AF">
      <w:pPr>
        <w:spacing w:after="0" w:line="240" w:lineRule="auto"/>
      </w:pPr>
      <w:r>
        <w:separator/>
      </w:r>
    </w:p>
  </w:footnote>
  <w:footnote w:type="continuationSeparator" w:id="0">
    <w:p w14:paraId="58A952AD" w14:textId="77777777" w:rsidR="007031AF" w:rsidRDefault="0070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3587" w14:textId="77777777" w:rsidR="004F1E1F" w:rsidRPr="00C27930" w:rsidRDefault="004F1E1F" w:rsidP="004F1E1F">
    <w:pPr>
      <w:tabs>
        <w:tab w:val="center" w:pos="4677"/>
        <w:tab w:val="right" w:pos="9355"/>
      </w:tabs>
      <w:spacing w:after="0" w:line="240" w:lineRule="auto"/>
      <w:rPr>
        <w:rFonts w:cs="Times New Roman"/>
      </w:rPr>
    </w:pPr>
    <w:r w:rsidRPr="00C27930">
      <w:rPr>
        <w:rFonts w:cs="Arial"/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BCF5EB9" wp14:editId="0D71C184">
          <wp:simplePos x="0" y="0"/>
          <wp:positionH relativeFrom="column">
            <wp:posOffset>582752</wp:posOffset>
          </wp:positionH>
          <wp:positionV relativeFrom="paragraph">
            <wp:posOffset>-205415</wp:posOffset>
          </wp:positionV>
          <wp:extent cx="1809750" cy="608330"/>
          <wp:effectExtent l="0" t="0" r="0" b="1270"/>
          <wp:wrapSquare wrapText="bothSides"/>
          <wp:docPr id="29" name="Picture 2" descr="C:\Users\CERNA\AppData\Local\Temp\$$_E7E8\SDC-Rom-Ru\SDC-Rom-Ru_RGB_hoch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A\AppData\Local\Temp\$$_E7E8\SDC-Rom-Ru\SDC-Rom-Ru_RGB_hoch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930">
      <w:rPr>
        <w:rFonts w:cs="Times New Roman"/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019A46A" wp14:editId="52C570F1">
          <wp:simplePos x="0" y="0"/>
          <wp:positionH relativeFrom="margin">
            <wp:posOffset>-820745</wp:posOffset>
          </wp:positionH>
          <wp:positionV relativeFrom="paragraph">
            <wp:posOffset>-322403</wp:posOffset>
          </wp:positionV>
          <wp:extent cx="1362075" cy="541655"/>
          <wp:effectExtent l="0" t="0" r="9525" b="0"/>
          <wp:wrapTight wrapText="bothSides">
            <wp:wrapPolygon edited="0">
              <wp:start x="0" y="0"/>
              <wp:lineTo x="0" y="20511"/>
              <wp:lineTo x="21449" y="20511"/>
              <wp:lineTo x="21449" y="0"/>
              <wp:lineTo x="0" y="0"/>
            </wp:wrapPolygon>
          </wp:wrapTight>
          <wp:docPr id="30" name="Рисунок 6" descr="C:\Users\IdeaCentre\Desktop\min san logo 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Centre\Desktop\min san logo new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930">
      <w:rPr>
        <w:rFonts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B8A9FBE" wp14:editId="101F4632">
          <wp:simplePos x="0" y="0"/>
          <wp:positionH relativeFrom="page">
            <wp:posOffset>6092825</wp:posOffset>
          </wp:positionH>
          <wp:positionV relativeFrom="topMargin">
            <wp:posOffset>420370</wp:posOffset>
          </wp:positionV>
          <wp:extent cx="1149985" cy="338455"/>
          <wp:effectExtent l="0" t="0" r="0" b="4445"/>
          <wp:wrapNone/>
          <wp:docPr id="26" name="Рисунок 1" descr="C:\Users\Philips\Pictures\logo-uri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s\Pictures\logo-uri\logo-en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930">
      <w:rPr>
        <w:rFonts w:cs="Times New Roman"/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1AD49D8B" wp14:editId="69ACABDE">
          <wp:simplePos x="0" y="0"/>
          <wp:positionH relativeFrom="column">
            <wp:posOffset>3827780</wp:posOffset>
          </wp:positionH>
          <wp:positionV relativeFrom="paragraph">
            <wp:posOffset>-239395</wp:posOffset>
          </wp:positionV>
          <wp:extent cx="1038860" cy="487045"/>
          <wp:effectExtent l="0" t="0" r="8890" b="8255"/>
          <wp:wrapThrough wrapText="bothSides">
            <wp:wrapPolygon edited="0">
              <wp:start x="4357" y="0"/>
              <wp:lineTo x="0" y="8449"/>
              <wp:lineTo x="0" y="10983"/>
              <wp:lineTo x="396" y="19432"/>
              <wp:lineTo x="1188" y="21121"/>
              <wp:lineTo x="3961" y="21121"/>
              <wp:lineTo x="21389" y="21121"/>
              <wp:lineTo x="21389" y="10983"/>
              <wp:lineTo x="6733" y="0"/>
              <wp:lineTo x="4357" y="0"/>
            </wp:wrapPolygon>
          </wp:wrapThrough>
          <wp:docPr id="27" name="Рисунок 2" descr="e:\Users\admin\Downloads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admin\Downloads\homecare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930">
      <w:rPr>
        <w:rFonts w:cs="Times New Roman"/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204A63B4" wp14:editId="60DFB420">
          <wp:simplePos x="0" y="0"/>
          <wp:positionH relativeFrom="column">
            <wp:posOffset>2341880</wp:posOffset>
          </wp:positionH>
          <wp:positionV relativeFrom="paragraph">
            <wp:posOffset>-179070</wp:posOffset>
          </wp:positionV>
          <wp:extent cx="1287145" cy="365125"/>
          <wp:effectExtent l="0" t="0" r="0" b="0"/>
          <wp:wrapThrough wrapText="bothSides">
            <wp:wrapPolygon edited="0">
              <wp:start x="1279" y="0"/>
              <wp:lineTo x="320" y="5635"/>
              <wp:lineTo x="639" y="16904"/>
              <wp:lineTo x="5435" y="19158"/>
              <wp:lineTo x="19501" y="19158"/>
              <wp:lineTo x="21099" y="11270"/>
              <wp:lineTo x="19501" y="2254"/>
              <wp:lineTo x="7672" y="0"/>
              <wp:lineTo x="1279" y="0"/>
            </wp:wrapPolygon>
          </wp:wrapThrough>
          <wp:docPr id="28" name="Рисунок 1" descr="C:\Dropbox\CASMED\Logouri\Logo nou CASMED\Logo Ba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CASMED\Logouri\Logo nou CASMED\Logo Basic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EF900" w14:textId="1A4BF5A9" w:rsidR="00B2671A" w:rsidRPr="004C06B5" w:rsidRDefault="007031AF" w:rsidP="004C0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DA4"/>
    <w:multiLevelType w:val="hybridMultilevel"/>
    <w:tmpl w:val="200814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DDC"/>
    <w:multiLevelType w:val="hybridMultilevel"/>
    <w:tmpl w:val="0D0E2D18"/>
    <w:lvl w:ilvl="0" w:tplc="5A6681A4">
      <w:numFmt w:val="bullet"/>
      <w:lvlText w:val=""/>
      <w:lvlJc w:val="left"/>
      <w:pPr>
        <w:ind w:left="-207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144348"/>
    <w:multiLevelType w:val="hybridMultilevel"/>
    <w:tmpl w:val="863405FC"/>
    <w:lvl w:ilvl="0" w:tplc="16CAB82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70053C1"/>
    <w:multiLevelType w:val="hybridMultilevel"/>
    <w:tmpl w:val="A31CD2FC"/>
    <w:lvl w:ilvl="0" w:tplc="EC12EB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91D69BA"/>
    <w:multiLevelType w:val="hybridMultilevel"/>
    <w:tmpl w:val="2DBE5508"/>
    <w:lvl w:ilvl="0" w:tplc="94E47024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A0C59A2"/>
    <w:multiLevelType w:val="multilevel"/>
    <w:tmpl w:val="ECE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B779F"/>
    <w:multiLevelType w:val="hybridMultilevel"/>
    <w:tmpl w:val="AA5AE24E"/>
    <w:lvl w:ilvl="0" w:tplc="DB0C1B3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50" w:hanging="360"/>
      </w:pPr>
    </w:lvl>
    <w:lvl w:ilvl="2" w:tplc="0818001B" w:tentative="1">
      <w:start w:val="1"/>
      <w:numFmt w:val="lowerRoman"/>
      <w:lvlText w:val="%3."/>
      <w:lvlJc w:val="right"/>
      <w:pPr>
        <w:ind w:left="1770" w:hanging="180"/>
      </w:pPr>
    </w:lvl>
    <w:lvl w:ilvl="3" w:tplc="0818000F" w:tentative="1">
      <w:start w:val="1"/>
      <w:numFmt w:val="decimal"/>
      <w:lvlText w:val="%4."/>
      <w:lvlJc w:val="left"/>
      <w:pPr>
        <w:ind w:left="2490" w:hanging="360"/>
      </w:pPr>
    </w:lvl>
    <w:lvl w:ilvl="4" w:tplc="08180019" w:tentative="1">
      <w:start w:val="1"/>
      <w:numFmt w:val="lowerLetter"/>
      <w:lvlText w:val="%5."/>
      <w:lvlJc w:val="left"/>
      <w:pPr>
        <w:ind w:left="3210" w:hanging="360"/>
      </w:pPr>
    </w:lvl>
    <w:lvl w:ilvl="5" w:tplc="0818001B" w:tentative="1">
      <w:start w:val="1"/>
      <w:numFmt w:val="lowerRoman"/>
      <w:lvlText w:val="%6."/>
      <w:lvlJc w:val="right"/>
      <w:pPr>
        <w:ind w:left="3930" w:hanging="180"/>
      </w:pPr>
    </w:lvl>
    <w:lvl w:ilvl="6" w:tplc="0818000F" w:tentative="1">
      <w:start w:val="1"/>
      <w:numFmt w:val="decimal"/>
      <w:lvlText w:val="%7."/>
      <w:lvlJc w:val="left"/>
      <w:pPr>
        <w:ind w:left="4650" w:hanging="360"/>
      </w:pPr>
    </w:lvl>
    <w:lvl w:ilvl="7" w:tplc="08180019" w:tentative="1">
      <w:start w:val="1"/>
      <w:numFmt w:val="lowerLetter"/>
      <w:lvlText w:val="%8."/>
      <w:lvlJc w:val="left"/>
      <w:pPr>
        <w:ind w:left="5370" w:hanging="360"/>
      </w:pPr>
    </w:lvl>
    <w:lvl w:ilvl="8" w:tplc="081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45F21C39"/>
    <w:multiLevelType w:val="hybridMultilevel"/>
    <w:tmpl w:val="C6F2C704"/>
    <w:lvl w:ilvl="0" w:tplc="4D7ACD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0ACB"/>
    <w:multiLevelType w:val="hybridMultilevel"/>
    <w:tmpl w:val="9E1874EE"/>
    <w:lvl w:ilvl="0" w:tplc="296A2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3E56"/>
    <w:multiLevelType w:val="hybridMultilevel"/>
    <w:tmpl w:val="D90C3660"/>
    <w:lvl w:ilvl="0" w:tplc="66E0F5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D5388A"/>
    <w:multiLevelType w:val="hybridMultilevel"/>
    <w:tmpl w:val="4836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07AE9"/>
    <w:multiLevelType w:val="hybridMultilevel"/>
    <w:tmpl w:val="863405FC"/>
    <w:lvl w:ilvl="0" w:tplc="16CAB82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69C1C52"/>
    <w:multiLevelType w:val="hybridMultilevel"/>
    <w:tmpl w:val="AB66D4EE"/>
    <w:lvl w:ilvl="0" w:tplc="0ADA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2A"/>
    <w:rsid w:val="00017461"/>
    <w:rsid w:val="0005070D"/>
    <w:rsid w:val="000A11B7"/>
    <w:rsid w:val="000B5035"/>
    <w:rsid w:val="000F0147"/>
    <w:rsid w:val="000F3EEF"/>
    <w:rsid w:val="001068C7"/>
    <w:rsid w:val="00122213"/>
    <w:rsid w:val="0014711D"/>
    <w:rsid w:val="00163A1C"/>
    <w:rsid w:val="001971C7"/>
    <w:rsid w:val="001F630E"/>
    <w:rsid w:val="002132C4"/>
    <w:rsid w:val="002301DB"/>
    <w:rsid w:val="00234B81"/>
    <w:rsid w:val="00235997"/>
    <w:rsid w:val="002658C5"/>
    <w:rsid w:val="002D1702"/>
    <w:rsid w:val="00313CDD"/>
    <w:rsid w:val="003208E5"/>
    <w:rsid w:val="00333458"/>
    <w:rsid w:val="00375284"/>
    <w:rsid w:val="003B598A"/>
    <w:rsid w:val="003C6E30"/>
    <w:rsid w:val="003D6636"/>
    <w:rsid w:val="003E720D"/>
    <w:rsid w:val="003F7074"/>
    <w:rsid w:val="004145AB"/>
    <w:rsid w:val="00440CDF"/>
    <w:rsid w:val="00447F46"/>
    <w:rsid w:val="004531A0"/>
    <w:rsid w:val="00486A05"/>
    <w:rsid w:val="004976D5"/>
    <w:rsid w:val="004B252E"/>
    <w:rsid w:val="004B56D9"/>
    <w:rsid w:val="004C06B5"/>
    <w:rsid w:val="004C4421"/>
    <w:rsid w:val="004D4275"/>
    <w:rsid w:val="004F1E1F"/>
    <w:rsid w:val="004F52CE"/>
    <w:rsid w:val="004F72FA"/>
    <w:rsid w:val="0053057C"/>
    <w:rsid w:val="0053446B"/>
    <w:rsid w:val="0056571F"/>
    <w:rsid w:val="00591BCB"/>
    <w:rsid w:val="005948E3"/>
    <w:rsid w:val="005A1DDA"/>
    <w:rsid w:val="005B0952"/>
    <w:rsid w:val="00600E69"/>
    <w:rsid w:val="006119AC"/>
    <w:rsid w:val="006855A8"/>
    <w:rsid w:val="006A5335"/>
    <w:rsid w:val="006E755D"/>
    <w:rsid w:val="0070177A"/>
    <w:rsid w:val="00701EFB"/>
    <w:rsid w:val="007031AF"/>
    <w:rsid w:val="007109AF"/>
    <w:rsid w:val="00730C1C"/>
    <w:rsid w:val="00736661"/>
    <w:rsid w:val="00736AF6"/>
    <w:rsid w:val="00770671"/>
    <w:rsid w:val="00773F96"/>
    <w:rsid w:val="0077625A"/>
    <w:rsid w:val="007836E3"/>
    <w:rsid w:val="007925ED"/>
    <w:rsid w:val="007C4B8A"/>
    <w:rsid w:val="007C5770"/>
    <w:rsid w:val="008247C1"/>
    <w:rsid w:val="00844C18"/>
    <w:rsid w:val="0085362F"/>
    <w:rsid w:val="00887D79"/>
    <w:rsid w:val="008C14B6"/>
    <w:rsid w:val="008C2863"/>
    <w:rsid w:val="008D6624"/>
    <w:rsid w:val="008F1B1B"/>
    <w:rsid w:val="008F2EB3"/>
    <w:rsid w:val="00901508"/>
    <w:rsid w:val="00924B8E"/>
    <w:rsid w:val="0098102A"/>
    <w:rsid w:val="00984A15"/>
    <w:rsid w:val="009A002C"/>
    <w:rsid w:val="009B3EFB"/>
    <w:rsid w:val="009C0079"/>
    <w:rsid w:val="009D0BDB"/>
    <w:rsid w:val="00A46839"/>
    <w:rsid w:val="00A55AC7"/>
    <w:rsid w:val="00A569EA"/>
    <w:rsid w:val="00A67BE4"/>
    <w:rsid w:val="00A86F60"/>
    <w:rsid w:val="00A93B71"/>
    <w:rsid w:val="00A95389"/>
    <w:rsid w:val="00AA13C7"/>
    <w:rsid w:val="00AA40C1"/>
    <w:rsid w:val="00AE6A12"/>
    <w:rsid w:val="00B030EE"/>
    <w:rsid w:val="00B15E20"/>
    <w:rsid w:val="00B343E4"/>
    <w:rsid w:val="00B6052F"/>
    <w:rsid w:val="00B62A34"/>
    <w:rsid w:val="00B77F7F"/>
    <w:rsid w:val="00BC1979"/>
    <w:rsid w:val="00BC19D1"/>
    <w:rsid w:val="00BC1CBA"/>
    <w:rsid w:val="00BD249B"/>
    <w:rsid w:val="00BE2DC3"/>
    <w:rsid w:val="00C016AB"/>
    <w:rsid w:val="00C036B0"/>
    <w:rsid w:val="00C03E62"/>
    <w:rsid w:val="00C60B67"/>
    <w:rsid w:val="00C75749"/>
    <w:rsid w:val="00CB2F29"/>
    <w:rsid w:val="00CC1A81"/>
    <w:rsid w:val="00CC3257"/>
    <w:rsid w:val="00CE0F0C"/>
    <w:rsid w:val="00CE2437"/>
    <w:rsid w:val="00CE5BFD"/>
    <w:rsid w:val="00D05CE8"/>
    <w:rsid w:val="00D129BB"/>
    <w:rsid w:val="00D133AA"/>
    <w:rsid w:val="00D51EF0"/>
    <w:rsid w:val="00D52ADC"/>
    <w:rsid w:val="00D67DD5"/>
    <w:rsid w:val="00DB1A8A"/>
    <w:rsid w:val="00DB6B91"/>
    <w:rsid w:val="00DD3CE2"/>
    <w:rsid w:val="00E171E6"/>
    <w:rsid w:val="00E50AD2"/>
    <w:rsid w:val="00E747D7"/>
    <w:rsid w:val="00E82120"/>
    <w:rsid w:val="00EA003C"/>
    <w:rsid w:val="00EB3197"/>
    <w:rsid w:val="00EF4D9A"/>
    <w:rsid w:val="00F109DC"/>
    <w:rsid w:val="00F236E7"/>
    <w:rsid w:val="00F53869"/>
    <w:rsid w:val="00F54E4A"/>
    <w:rsid w:val="00F56CB8"/>
    <w:rsid w:val="00F81C93"/>
    <w:rsid w:val="00FA1E22"/>
    <w:rsid w:val="00FA699E"/>
    <w:rsid w:val="00FB47BF"/>
    <w:rsid w:val="00FB62F4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C4CDF"/>
  <w15:docId w15:val="{DB188ED3-6474-42F7-A4EA-D0CA405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2A"/>
    <w:rPr>
      <w:rFonts w:ascii="Calibri" w:eastAsia="Calibri" w:hAnsi="Calibri" w:cs="Calibri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2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98102A"/>
  </w:style>
  <w:style w:type="table" w:styleId="TableGrid">
    <w:name w:val="Table Grid"/>
    <w:basedOn w:val="TableNormal"/>
    <w:uiPriority w:val="59"/>
    <w:rsid w:val="009810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"/>
    <w:basedOn w:val="Normal"/>
    <w:uiPriority w:val="34"/>
    <w:qFormat/>
    <w:rsid w:val="009810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10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A"/>
    <w:rPr>
      <w:rFonts w:ascii="Calibri" w:eastAsia="Calibri" w:hAnsi="Calibri" w:cs="Calibri"/>
      <w:lang w:val="en-US" w:eastAsia="ru-RU"/>
    </w:rPr>
  </w:style>
  <w:style w:type="paragraph" w:customStyle="1" w:styleId="Default">
    <w:name w:val="Default"/>
    <w:rsid w:val="004D4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13"/>
    <w:rPr>
      <w:rFonts w:ascii="Segoe UI" w:eastAsia="Calibri" w:hAnsi="Segoe UI" w:cs="Segoe UI"/>
      <w:sz w:val="18"/>
      <w:szCs w:val="18"/>
      <w:lang w:val="en-US" w:eastAsia="ru-RU"/>
    </w:rPr>
  </w:style>
  <w:style w:type="paragraph" w:styleId="BodyText">
    <w:name w:val="Body Text"/>
    <w:basedOn w:val="Normal"/>
    <w:link w:val="BodyTextChar"/>
    <w:rsid w:val="007C5770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7C5770"/>
    <w:rPr>
      <w:rFonts w:ascii="Arial" w:eastAsia="Times New Roman" w:hAnsi="Arial" w:cs="Times New Roman"/>
      <w:b/>
      <w:bCs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Reaboi Alexandrina</dc:creator>
  <cp:lastModifiedBy>user</cp:lastModifiedBy>
  <cp:revision>11</cp:revision>
  <cp:lastPrinted>2020-08-12T13:04:00Z</cp:lastPrinted>
  <dcterms:created xsi:type="dcterms:W3CDTF">2022-02-17T09:53:00Z</dcterms:created>
  <dcterms:modified xsi:type="dcterms:W3CDTF">2022-02-17T13:10:00Z</dcterms:modified>
</cp:coreProperties>
</file>