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425BA" w14:textId="03A90687" w:rsidR="00DC3407" w:rsidRPr="008A06F0" w:rsidRDefault="00DC3407" w:rsidP="002E6F5B">
      <w:pPr>
        <w:pStyle w:val="Heading1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INSTRUCTIONS_FOR_APPLICANTS"/>
      <w:bookmarkStart w:id="1" w:name="_bookmark2"/>
      <w:bookmarkStart w:id="2" w:name="_Toc68813532"/>
      <w:bookmarkStart w:id="3" w:name="_Toc92715085"/>
      <w:bookmarkEnd w:id="0"/>
      <w:bookmarkEnd w:id="1"/>
      <w:r w:rsidRPr="008A06F0">
        <w:rPr>
          <w:rFonts w:ascii="Times New Roman" w:hAnsi="Times New Roman" w:cs="Times New Roman"/>
          <w:sz w:val="22"/>
          <w:szCs w:val="22"/>
        </w:rPr>
        <w:t>INSTRUCȚIUNE PENTRU OFERTANȚI</w:t>
      </w:r>
      <w:bookmarkEnd w:id="2"/>
      <w:bookmarkEnd w:id="3"/>
    </w:p>
    <w:p w14:paraId="3E583B0B" w14:textId="77777777" w:rsidR="00DC3407" w:rsidRPr="008A06F0" w:rsidRDefault="00DC3407" w:rsidP="00DC3407">
      <w:pPr>
        <w:jc w:val="both"/>
        <w:rPr>
          <w:rFonts w:ascii="Times New Roman" w:hAnsi="Times New Roman" w:cs="Times New Roman"/>
          <w:b/>
          <w:lang w:val="ro-RO"/>
        </w:rPr>
      </w:pPr>
    </w:p>
    <w:p w14:paraId="32C711EA" w14:textId="5399CE0A" w:rsidR="00DC3407" w:rsidRPr="008A06F0" w:rsidRDefault="002562F5" w:rsidP="002E6F5B">
      <w:pPr>
        <w:jc w:val="center"/>
        <w:rPr>
          <w:rFonts w:ascii="Times New Roman" w:hAnsi="Times New Roman" w:cs="Times New Roman"/>
          <w:b/>
          <w:lang w:val="ro-RO"/>
        </w:rPr>
      </w:pPr>
      <w:r w:rsidRPr="008A06F0">
        <w:rPr>
          <w:rFonts w:ascii="Times New Roman" w:hAnsi="Times New Roman" w:cs="Times New Roman"/>
          <w:b/>
          <w:bCs/>
          <w:lang w:val="ro-RO"/>
        </w:rPr>
        <w:t>LICITAŢIE DESCHISĂ PENTRU SELECTAREA UNEI COMPANII DE FURNIZARE A SERVICIILOR DE ÎNCHIRIERE SPAȚIU INSTRURI,</w:t>
      </w:r>
      <w:r w:rsidR="00AA76B1">
        <w:rPr>
          <w:rFonts w:ascii="Times New Roman" w:hAnsi="Times New Roman" w:cs="Times New Roman"/>
          <w:b/>
          <w:bCs/>
          <w:lang w:val="ro-RO"/>
        </w:rPr>
        <w:t xml:space="preserve"> </w:t>
      </w:r>
      <w:r w:rsidRPr="008A06F0">
        <w:rPr>
          <w:rFonts w:ascii="Times New Roman" w:hAnsi="Times New Roman" w:cs="Times New Roman"/>
          <w:b/>
          <w:bCs/>
          <w:lang w:val="ro-RO"/>
        </w:rPr>
        <w:t>ALIMENTARE ȘI CAZARE PARTICIPANȚI</w:t>
      </w:r>
    </w:p>
    <w:p w14:paraId="1A070E8F" w14:textId="77777777" w:rsidR="00DC3407" w:rsidRPr="008A06F0" w:rsidRDefault="00DC3407" w:rsidP="00DC3407">
      <w:pPr>
        <w:jc w:val="both"/>
        <w:rPr>
          <w:rFonts w:ascii="Times New Roman" w:hAnsi="Times New Roman" w:cs="Times New Roman"/>
          <w:lang w:val="ro-RO"/>
        </w:rPr>
      </w:pPr>
    </w:p>
    <w:p w14:paraId="6EDC698F" w14:textId="219CFBB9" w:rsidR="00CF19F1" w:rsidRPr="00E736F5" w:rsidRDefault="00CF19F1" w:rsidP="00E736F5">
      <w:pPr>
        <w:pStyle w:val="Default"/>
        <w:shd w:val="clear" w:color="auto" w:fill="FFFFFF"/>
        <w:ind w:right="-26"/>
        <w:jc w:val="both"/>
        <w:rPr>
          <w:rFonts w:asciiTheme="majorBidi" w:hAnsiTheme="majorBidi" w:cstheme="majorBidi"/>
          <w:color w:val="212121"/>
          <w:sz w:val="22"/>
          <w:szCs w:val="22"/>
          <w:lang w:val="ro-RO"/>
        </w:rPr>
      </w:pPr>
      <w:r w:rsidRPr="008A06F0">
        <w:rPr>
          <w:rFonts w:ascii="Times New Roman" w:hAnsi="Times New Roman" w:cs="Times New Roman"/>
          <w:color w:val="212121"/>
          <w:sz w:val="22"/>
          <w:szCs w:val="22"/>
          <w:lang w:val="ro-RO"/>
        </w:rPr>
        <w:t>Cerere de oferte:</w:t>
      </w:r>
      <w:r w:rsidRPr="008A06F0">
        <w:rPr>
          <w:rFonts w:ascii="Times New Roman" w:hAnsi="Times New Roman" w:cs="Times New Roman"/>
          <w:color w:val="212121"/>
          <w:sz w:val="22"/>
          <w:szCs w:val="22"/>
          <w:lang w:val="ro-RO"/>
        </w:rPr>
        <w:tab/>
      </w:r>
      <w:r w:rsidRPr="008A06F0">
        <w:rPr>
          <w:rFonts w:ascii="Times New Roman" w:hAnsi="Times New Roman" w:cs="Times New Roman"/>
          <w:color w:val="212121"/>
          <w:sz w:val="22"/>
          <w:szCs w:val="22"/>
          <w:lang w:val="ro-RO"/>
        </w:rPr>
        <w:tab/>
      </w:r>
      <w:r w:rsidRPr="008A06F0">
        <w:rPr>
          <w:rFonts w:ascii="Times New Roman" w:hAnsi="Times New Roman" w:cs="Times New Roman"/>
          <w:color w:val="212121"/>
          <w:sz w:val="22"/>
          <w:szCs w:val="22"/>
          <w:lang w:val="ro-RO"/>
        </w:rPr>
        <w:tab/>
      </w:r>
      <w:r w:rsidRPr="008A06F0">
        <w:rPr>
          <w:rFonts w:ascii="Times New Roman" w:hAnsi="Times New Roman" w:cs="Times New Roman"/>
          <w:color w:val="212121"/>
          <w:sz w:val="22"/>
          <w:szCs w:val="22"/>
          <w:lang w:val="ro-RO"/>
        </w:rPr>
        <w:tab/>
      </w:r>
      <w:r w:rsidR="00E736F5" w:rsidRPr="00E736F5">
        <w:rPr>
          <w:rFonts w:asciiTheme="majorBidi" w:hAnsiTheme="majorBidi" w:cstheme="majorBidi"/>
          <w:color w:val="212121"/>
          <w:sz w:val="22"/>
          <w:szCs w:val="22"/>
          <w:lang w:val="ro-RO"/>
        </w:rPr>
        <w:t>CDO_KM_94_22.09.2022</w:t>
      </w:r>
    </w:p>
    <w:p w14:paraId="18CA9627" w14:textId="77777777" w:rsidR="00CF19F1" w:rsidRPr="008A06F0" w:rsidRDefault="00CF19F1" w:rsidP="00CF19F1">
      <w:pPr>
        <w:pStyle w:val="Default"/>
        <w:shd w:val="clear" w:color="auto" w:fill="FFFFFF"/>
        <w:ind w:right="-26"/>
        <w:jc w:val="both"/>
        <w:rPr>
          <w:rFonts w:ascii="Times New Roman" w:hAnsi="Times New Roman" w:cs="Times New Roman"/>
          <w:color w:val="212121"/>
          <w:sz w:val="22"/>
          <w:szCs w:val="22"/>
          <w:lang w:val="ro-RO"/>
        </w:rPr>
      </w:pPr>
    </w:p>
    <w:p w14:paraId="2EEF0BBE" w14:textId="5F2C1CD4" w:rsidR="00CF19F1" w:rsidRPr="008A06F0" w:rsidRDefault="00CF19F1" w:rsidP="00CF19F1">
      <w:pPr>
        <w:pStyle w:val="Default"/>
        <w:shd w:val="clear" w:color="auto" w:fill="FFFFFF" w:themeFill="background1"/>
        <w:ind w:right="-26"/>
        <w:jc w:val="both"/>
        <w:rPr>
          <w:rFonts w:ascii="Times New Roman" w:hAnsi="Times New Roman" w:cs="Times New Roman"/>
          <w:color w:val="212121"/>
          <w:sz w:val="22"/>
          <w:szCs w:val="22"/>
          <w:lang w:val="ro-RO"/>
        </w:rPr>
      </w:pPr>
      <w:r w:rsidRPr="00E736F5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2470855D" wp14:editId="0BB91981">
            <wp:extent cx="114300" cy="114298"/>
            <wp:effectExtent l="0" t="0" r="0" b="0"/>
            <wp:docPr id="1" name="image3.png" descr="https://sc.undp.md/media/tenders_images/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36F5">
        <w:rPr>
          <w:rFonts w:ascii="Times New Roman" w:hAnsi="Times New Roman" w:cs="Times New Roman"/>
          <w:color w:val="212121"/>
          <w:sz w:val="22"/>
          <w:szCs w:val="22"/>
          <w:lang w:val="ro-RO"/>
        </w:rPr>
        <w:t xml:space="preserve"> Data publicării anunțului:</w:t>
      </w:r>
      <w:r w:rsidRPr="00E736F5">
        <w:rPr>
          <w:rFonts w:ascii="Times New Roman" w:hAnsi="Times New Roman" w:cs="Times New Roman"/>
          <w:sz w:val="22"/>
          <w:szCs w:val="22"/>
          <w:lang w:val="ro-RO"/>
        </w:rPr>
        <w:tab/>
      </w:r>
      <w:r w:rsidRPr="00E736F5">
        <w:rPr>
          <w:rFonts w:ascii="Times New Roman" w:hAnsi="Times New Roman" w:cs="Times New Roman"/>
          <w:sz w:val="22"/>
          <w:szCs w:val="22"/>
          <w:lang w:val="ro-RO"/>
        </w:rPr>
        <w:tab/>
      </w:r>
      <w:r w:rsidRPr="00E736F5">
        <w:rPr>
          <w:rFonts w:ascii="Times New Roman" w:hAnsi="Times New Roman" w:cs="Times New Roman"/>
          <w:sz w:val="22"/>
          <w:szCs w:val="22"/>
          <w:lang w:val="ro-RO"/>
        </w:rPr>
        <w:tab/>
      </w:r>
      <w:r w:rsidR="00B26943">
        <w:rPr>
          <w:rFonts w:ascii="Times New Roman" w:hAnsi="Times New Roman" w:cs="Times New Roman"/>
          <w:sz w:val="22"/>
          <w:szCs w:val="22"/>
          <w:lang w:val="ro-RO"/>
        </w:rPr>
        <w:t>23</w:t>
      </w:r>
      <w:r w:rsidR="00E736F5" w:rsidRPr="00C362C2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2562F5" w:rsidRPr="00C362C2">
        <w:rPr>
          <w:rFonts w:ascii="Times New Roman" w:hAnsi="Times New Roman" w:cs="Times New Roman"/>
          <w:color w:val="212121"/>
          <w:sz w:val="22"/>
          <w:szCs w:val="22"/>
          <w:lang w:val="ro-RO"/>
        </w:rPr>
        <w:t>septembrie</w:t>
      </w:r>
      <w:r w:rsidRPr="00C362C2">
        <w:rPr>
          <w:rFonts w:ascii="Times New Roman" w:hAnsi="Times New Roman" w:cs="Times New Roman"/>
          <w:color w:val="212121"/>
          <w:sz w:val="22"/>
          <w:szCs w:val="22"/>
          <w:lang w:val="ro-RO"/>
        </w:rPr>
        <w:t xml:space="preserve"> 2022; </w:t>
      </w:r>
      <w:r w:rsidR="002E6F5B" w:rsidRPr="00C362C2">
        <w:rPr>
          <w:rFonts w:ascii="Times New Roman" w:hAnsi="Times New Roman" w:cs="Times New Roman"/>
          <w:color w:val="212121"/>
          <w:sz w:val="22"/>
          <w:szCs w:val="22"/>
          <w:lang w:val="ro-RO"/>
        </w:rPr>
        <w:t>or.</w:t>
      </w:r>
      <w:r w:rsidR="00E67BD0">
        <w:rPr>
          <w:rFonts w:ascii="Times New Roman" w:hAnsi="Times New Roman" w:cs="Times New Roman"/>
          <w:color w:val="212121"/>
          <w:sz w:val="22"/>
          <w:szCs w:val="22"/>
          <w:lang w:val="ro-RO"/>
        </w:rPr>
        <w:t>14</w:t>
      </w:r>
      <w:r w:rsidR="00700F3B">
        <w:rPr>
          <w:rFonts w:ascii="Times New Roman" w:hAnsi="Times New Roman" w:cs="Times New Roman"/>
          <w:color w:val="212121"/>
          <w:sz w:val="22"/>
          <w:szCs w:val="22"/>
          <w:lang w:val="ro-RO"/>
        </w:rPr>
        <w:t>:15</w:t>
      </w:r>
      <w:bookmarkStart w:id="4" w:name="_GoBack"/>
      <w:bookmarkEnd w:id="4"/>
      <w:r w:rsidRPr="008A06F0">
        <w:rPr>
          <w:rFonts w:ascii="Times New Roman" w:hAnsi="Times New Roman" w:cs="Times New Roman"/>
          <w:color w:val="212121"/>
          <w:sz w:val="22"/>
          <w:szCs w:val="22"/>
          <w:lang w:val="ro-RO"/>
        </w:rPr>
        <w:t xml:space="preserve"> </w:t>
      </w:r>
    </w:p>
    <w:p w14:paraId="23A24CFF" w14:textId="10ACFFF0" w:rsidR="00CF19F1" w:rsidRPr="008A06F0" w:rsidRDefault="00CF19F1" w:rsidP="00CF19F1">
      <w:pPr>
        <w:pStyle w:val="Default"/>
        <w:shd w:val="clear" w:color="auto" w:fill="FFFFFF"/>
        <w:ind w:right="-26"/>
        <w:jc w:val="both"/>
        <w:rPr>
          <w:rFonts w:ascii="Times New Roman" w:hAnsi="Times New Roman" w:cs="Times New Roman"/>
          <w:color w:val="212121"/>
          <w:sz w:val="22"/>
          <w:szCs w:val="22"/>
          <w:lang w:val="ro-RO"/>
        </w:rPr>
      </w:pPr>
      <w:r w:rsidRPr="008A06F0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57141FBC" wp14:editId="3A126024">
            <wp:extent cx="114300" cy="114300"/>
            <wp:effectExtent l="0" t="0" r="0" b="0"/>
            <wp:docPr id="2" name="image3.png" descr="https://sc.undp.md/media/tenders_images/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06F0">
        <w:rPr>
          <w:rFonts w:ascii="Times New Roman" w:hAnsi="Times New Roman" w:cs="Times New Roman"/>
          <w:color w:val="212121"/>
          <w:sz w:val="22"/>
          <w:szCs w:val="22"/>
          <w:lang w:val="ro-RO"/>
        </w:rPr>
        <w:t xml:space="preserve"> Termenul limită de prezentare a dosarului:</w:t>
      </w:r>
      <w:r w:rsidRPr="008A06F0">
        <w:rPr>
          <w:rFonts w:ascii="Times New Roman" w:hAnsi="Times New Roman" w:cs="Times New Roman"/>
          <w:sz w:val="22"/>
          <w:szCs w:val="22"/>
          <w:lang w:val="ro-RO"/>
        </w:rPr>
        <w:tab/>
      </w:r>
      <w:r w:rsidR="002562F5" w:rsidRPr="008A06F0">
        <w:rPr>
          <w:rFonts w:ascii="Times New Roman" w:hAnsi="Times New Roman" w:cs="Times New Roman"/>
          <w:color w:val="212121"/>
          <w:sz w:val="22"/>
          <w:szCs w:val="22"/>
          <w:lang w:val="ro-RO"/>
        </w:rPr>
        <w:t>1</w:t>
      </w:r>
      <w:r w:rsidR="009E0A0F" w:rsidRPr="008A06F0">
        <w:rPr>
          <w:rFonts w:ascii="Times New Roman" w:hAnsi="Times New Roman" w:cs="Times New Roman"/>
          <w:color w:val="212121"/>
          <w:sz w:val="22"/>
          <w:szCs w:val="22"/>
          <w:lang w:val="ro-RO"/>
        </w:rPr>
        <w:t>7</w:t>
      </w:r>
      <w:r w:rsidR="002562F5" w:rsidRPr="008A06F0">
        <w:rPr>
          <w:rFonts w:ascii="Times New Roman" w:hAnsi="Times New Roman" w:cs="Times New Roman"/>
          <w:color w:val="212121"/>
          <w:sz w:val="22"/>
          <w:szCs w:val="22"/>
          <w:lang w:val="ro-RO"/>
        </w:rPr>
        <w:t xml:space="preserve"> octombrie</w:t>
      </w:r>
      <w:r w:rsidRPr="008A06F0">
        <w:rPr>
          <w:rFonts w:ascii="Times New Roman" w:hAnsi="Times New Roman" w:cs="Times New Roman"/>
          <w:color w:val="212121"/>
          <w:sz w:val="22"/>
          <w:szCs w:val="22"/>
          <w:lang w:val="ro-RO"/>
        </w:rPr>
        <w:t xml:space="preserve"> 2022; </w:t>
      </w:r>
      <w:r w:rsidR="002E6F5B">
        <w:rPr>
          <w:rFonts w:ascii="Times New Roman" w:hAnsi="Times New Roman" w:cs="Times New Roman"/>
          <w:color w:val="212121"/>
          <w:sz w:val="22"/>
          <w:szCs w:val="22"/>
          <w:lang w:val="ro-RO"/>
        </w:rPr>
        <w:t>or.</w:t>
      </w:r>
      <w:r w:rsidRPr="008A06F0">
        <w:rPr>
          <w:rFonts w:ascii="Times New Roman" w:hAnsi="Times New Roman" w:cs="Times New Roman"/>
          <w:color w:val="212121"/>
          <w:sz w:val="22"/>
          <w:szCs w:val="22"/>
          <w:lang w:val="ro-RO"/>
        </w:rPr>
        <w:t>1</w:t>
      </w:r>
      <w:r w:rsidR="002562F5" w:rsidRPr="008A06F0">
        <w:rPr>
          <w:rFonts w:ascii="Times New Roman" w:hAnsi="Times New Roman" w:cs="Times New Roman"/>
          <w:color w:val="212121"/>
          <w:sz w:val="22"/>
          <w:szCs w:val="22"/>
          <w:lang w:val="ro-RO"/>
        </w:rPr>
        <w:t>8</w:t>
      </w:r>
      <w:r w:rsidRPr="008A06F0">
        <w:rPr>
          <w:rFonts w:ascii="Times New Roman" w:hAnsi="Times New Roman" w:cs="Times New Roman"/>
          <w:color w:val="212121"/>
          <w:sz w:val="22"/>
          <w:szCs w:val="22"/>
          <w:lang w:val="ro-RO"/>
        </w:rPr>
        <w:t>:00</w:t>
      </w:r>
    </w:p>
    <w:p w14:paraId="2B949949" w14:textId="77777777" w:rsidR="00DC3407" w:rsidRPr="008A06F0" w:rsidRDefault="00DC3407" w:rsidP="00DC3407">
      <w:pPr>
        <w:tabs>
          <w:tab w:val="left" w:pos="2300"/>
        </w:tabs>
        <w:jc w:val="both"/>
        <w:rPr>
          <w:rFonts w:ascii="Times New Roman" w:hAnsi="Times New Roman" w:cs="Times New Roman"/>
          <w:b/>
          <w:lang w:val="ro-RO"/>
        </w:rPr>
      </w:pPr>
    </w:p>
    <w:p w14:paraId="7EC956BD" w14:textId="77777777" w:rsidR="00DC3407" w:rsidRPr="008A06F0" w:rsidRDefault="00DC3407" w:rsidP="00DC3407">
      <w:pPr>
        <w:shd w:val="clear" w:color="auto" w:fill="008556"/>
        <w:ind w:right="-26"/>
        <w:jc w:val="both"/>
        <w:rPr>
          <w:rFonts w:ascii="Times New Roman" w:hAnsi="Times New Roman" w:cs="Times New Roman"/>
          <w:b/>
          <w:color w:val="FFFFFF" w:themeColor="background1"/>
          <w:lang w:val="ro-RO"/>
        </w:rPr>
      </w:pPr>
      <w:r w:rsidRPr="008A06F0">
        <w:rPr>
          <w:rFonts w:ascii="Times New Roman" w:hAnsi="Times New Roman" w:cs="Times New Roman"/>
          <w:b/>
          <w:color w:val="FFFFFF" w:themeColor="background1"/>
          <w:lang w:val="ro-RO"/>
        </w:rPr>
        <w:t>CONTEXT</w:t>
      </w:r>
    </w:p>
    <w:p w14:paraId="398F2626" w14:textId="77777777" w:rsidR="002E6F5B" w:rsidRPr="00E736F5" w:rsidRDefault="002562F5" w:rsidP="002E6F5B">
      <w:pPr>
        <w:pStyle w:val="Default"/>
        <w:shd w:val="clear" w:color="auto" w:fill="FFFFFF"/>
        <w:ind w:right="-26"/>
        <w:jc w:val="both"/>
        <w:rPr>
          <w:rFonts w:asciiTheme="majorBidi" w:hAnsiTheme="majorBidi" w:cstheme="majorBidi"/>
          <w:color w:val="212121"/>
          <w:sz w:val="22"/>
          <w:szCs w:val="22"/>
          <w:lang w:val="ro-RO"/>
        </w:rPr>
      </w:pPr>
      <w:r w:rsidRPr="00E736F5">
        <w:rPr>
          <w:rFonts w:asciiTheme="majorBidi" w:hAnsiTheme="majorBidi" w:cstheme="majorBidi"/>
          <w:color w:val="212121"/>
          <w:sz w:val="22"/>
          <w:szCs w:val="22"/>
          <w:lang w:val="ro-RO"/>
        </w:rPr>
        <w:t xml:space="preserve">În cadrul proiectului „Organizațiile societății civile acționează pentru servicii sociale mai bune” finanțat de Uniunea Europeană (UE), </w:t>
      </w:r>
      <w:proofErr w:type="spellStart"/>
      <w:r w:rsidRPr="00E736F5">
        <w:rPr>
          <w:rFonts w:asciiTheme="majorBidi" w:hAnsiTheme="majorBidi" w:cstheme="majorBidi"/>
          <w:color w:val="212121"/>
          <w:sz w:val="22"/>
          <w:szCs w:val="22"/>
          <w:lang w:val="ro-RO"/>
        </w:rPr>
        <w:t>co</w:t>
      </w:r>
      <w:proofErr w:type="spellEnd"/>
      <w:r w:rsidRPr="00E736F5">
        <w:rPr>
          <w:rFonts w:asciiTheme="majorBidi" w:hAnsiTheme="majorBidi" w:cstheme="majorBidi"/>
          <w:color w:val="212121"/>
          <w:sz w:val="22"/>
          <w:szCs w:val="22"/>
          <w:lang w:val="ro-RO"/>
        </w:rPr>
        <w:t xml:space="preserve">-finanțat și implementat de Fundația Soros Moldova în parteneriat cu Instituția Privată Keystone Moldova, </w:t>
      </w:r>
      <w:proofErr w:type="spellStart"/>
      <w:r w:rsidRPr="00E736F5">
        <w:rPr>
          <w:rFonts w:asciiTheme="majorBidi" w:hAnsiTheme="majorBidi" w:cstheme="majorBidi"/>
          <w:color w:val="212121"/>
          <w:sz w:val="22"/>
          <w:szCs w:val="22"/>
          <w:lang w:val="ro-RO"/>
        </w:rPr>
        <w:t>Institutum</w:t>
      </w:r>
      <w:proofErr w:type="spellEnd"/>
      <w:r w:rsidRPr="00E736F5">
        <w:rPr>
          <w:rFonts w:asciiTheme="majorBidi" w:hAnsiTheme="majorBidi" w:cstheme="majorBidi"/>
          <w:color w:val="212121"/>
          <w:sz w:val="22"/>
          <w:szCs w:val="22"/>
          <w:lang w:val="ro-RO"/>
        </w:rPr>
        <w:t xml:space="preserve"> </w:t>
      </w:r>
      <w:proofErr w:type="spellStart"/>
      <w:r w:rsidRPr="00E736F5">
        <w:rPr>
          <w:rFonts w:asciiTheme="majorBidi" w:hAnsiTheme="majorBidi" w:cstheme="majorBidi"/>
          <w:color w:val="212121"/>
          <w:sz w:val="22"/>
          <w:szCs w:val="22"/>
          <w:lang w:val="ro-RO"/>
        </w:rPr>
        <w:t>Virtutis</w:t>
      </w:r>
      <w:proofErr w:type="spellEnd"/>
      <w:r w:rsidRPr="00E736F5">
        <w:rPr>
          <w:rFonts w:asciiTheme="majorBidi" w:hAnsiTheme="majorBidi" w:cstheme="majorBidi"/>
          <w:color w:val="212121"/>
          <w:sz w:val="22"/>
          <w:szCs w:val="22"/>
          <w:lang w:val="ro-RO"/>
        </w:rPr>
        <w:t xml:space="preserve"> </w:t>
      </w:r>
      <w:proofErr w:type="spellStart"/>
      <w:r w:rsidRPr="00E736F5">
        <w:rPr>
          <w:rFonts w:asciiTheme="majorBidi" w:hAnsiTheme="majorBidi" w:cstheme="majorBidi"/>
          <w:color w:val="212121"/>
          <w:sz w:val="22"/>
          <w:szCs w:val="22"/>
          <w:lang w:val="ro-RO"/>
        </w:rPr>
        <w:t>Civilis</w:t>
      </w:r>
      <w:proofErr w:type="spellEnd"/>
      <w:r w:rsidRPr="00E736F5">
        <w:rPr>
          <w:rFonts w:asciiTheme="majorBidi" w:hAnsiTheme="majorBidi" w:cstheme="majorBidi"/>
          <w:color w:val="212121"/>
          <w:sz w:val="22"/>
          <w:szCs w:val="22"/>
          <w:lang w:val="ro-RO"/>
        </w:rPr>
        <w:t xml:space="preserve"> (IVC), Contract de grant </w:t>
      </w:r>
      <w:r w:rsidRPr="00E736F5">
        <w:rPr>
          <w:rFonts w:asciiTheme="majorBidi" w:hAnsiTheme="majorBidi" w:cstheme="majorBidi"/>
          <w:sz w:val="22"/>
          <w:szCs w:val="22"/>
          <w:lang w:val="ro-RO"/>
        </w:rPr>
        <w:t>G15108 din 01.04.2021</w:t>
      </w:r>
      <w:r w:rsidRPr="00E736F5">
        <w:rPr>
          <w:rFonts w:asciiTheme="majorBidi" w:hAnsiTheme="majorBidi" w:cstheme="majorBidi"/>
          <w:color w:val="212121"/>
          <w:sz w:val="22"/>
          <w:szCs w:val="22"/>
          <w:lang w:val="ro-RO"/>
        </w:rPr>
        <w:t>, este preconizată realizare</w:t>
      </w:r>
      <w:r w:rsidR="002E6F5B" w:rsidRPr="00E736F5">
        <w:rPr>
          <w:rFonts w:asciiTheme="majorBidi" w:hAnsiTheme="majorBidi" w:cstheme="majorBidi"/>
          <w:color w:val="212121"/>
          <w:sz w:val="22"/>
          <w:szCs w:val="22"/>
          <w:lang w:val="ro-RO"/>
        </w:rPr>
        <w:t xml:space="preserve">a cursurilor de formare pentru personalul din cadrul </w:t>
      </w:r>
      <w:r w:rsidRPr="00E736F5">
        <w:rPr>
          <w:rFonts w:asciiTheme="majorBidi" w:hAnsiTheme="majorBidi" w:cstheme="majorBidi"/>
          <w:color w:val="212121"/>
          <w:sz w:val="22"/>
          <w:szCs w:val="22"/>
          <w:lang w:val="ro-RO"/>
        </w:rPr>
        <w:t xml:space="preserve">serviciilor sociale. </w:t>
      </w:r>
    </w:p>
    <w:p w14:paraId="020ED3AF" w14:textId="3DD36788" w:rsidR="002E6F5B" w:rsidRPr="00E736F5" w:rsidRDefault="002E6F5B" w:rsidP="002E6F5B">
      <w:pPr>
        <w:pStyle w:val="Default"/>
        <w:shd w:val="clear" w:color="auto" w:fill="FFFFFF"/>
        <w:ind w:right="-26"/>
        <w:jc w:val="both"/>
        <w:rPr>
          <w:rFonts w:asciiTheme="majorBidi" w:hAnsiTheme="majorBidi" w:cstheme="majorBidi"/>
          <w:color w:val="212121"/>
          <w:sz w:val="22"/>
          <w:szCs w:val="22"/>
          <w:lang w:val="ro-RO"/>
        </w:rPr>
      </w:pPr>
      <w:r w:rsidRPr="00E736F5">
        <w:rPr>
          <w:rFonts w:asciiTheme="majorBidi" w:hAnsiTheme="majorBidi" w:cstheme="majorBidi"/>
          <w:color w:val="212121"/>
          <w:sz w:val="22"/>
          <w:szCs w:val="22"/>
          <w:lang w:val="ro-RO"/>
        </w:rPr>
        <w:t>Perioadele</w:t>
      </w:r>
      <w:r w:rsidR="002562F5" w:rsidRPr="00E736F5">
        <w:rPr>
          <w:rFonts w:asciiTheme="majorBidi" w:hAnsiTheme="majorBidi" w:cstheme="majorBidi"/>
          <w:color w:val="212121"/>
          <w:sz w:val="22"/>
          <w:szCs w:val="22"/>
          <w:lang w:val="ro-RO"/>
        </w:rPr>
        <w:t xml:space="preserve"> de realizare a cursurilor </w:t>
      </w:r>
      <w:r w:rsidRPr="00E736F5">
        <w:rPr>
          <w:rFonts w:asciiTheme="majorBidi" w:hAnsiTheme="majorBidi" w:cstheme="majorBidi"/>
          <w:color w:val="212121"/>
          <w:sz w:val="22"/>
          <w:szCs w:val="22"/>
          <w:lang w:val="ro-RO"/>
        </w:rPr>
        <w:t xml:space="preserve">de instruire </w:t>
      </w:r>
      <w:r w:rsidR="008C7E7D" w:rsidRPr="00E736F5">
        <w:rPr>
          <w:rFonts w:asciiTheme="majorBidi" w:hAnsiTheme="majorBidi" w:cstheme="majorBidi"/>
          <w:color w:val="212121"/>
          <w:sz w:val="22"/>
          <w:szCs w:val="22"/>
          <w:lang w:val="ro-RO"/>
        </w:rPr>
        <w:t>sunt</w:t>
      </w:r>
      <w:r w:rsidRPr="00E736F5">
        <w:rPr>
          <w:rFonts w:asciiTheme="majorBidi" w:hAnsiTheme="majorBidi" w:cstheme="majorBidi"/>
          <w:color w:val="212121"/>
          <w:sz w:val="22"/>
          <w:szCs w:val="22"/>
          <w:lang w:val="ro-RO"/>
        </w:rPr>
        <w:t>:</w:t>
      </w:r>
    </w:p>
    <w:p w14:paraId="4DBEAD60" w14:textId="77777777" w:rsidR="002E6F5B" w:rsidRPr="00E736F5" w:rsidRDefault="002E6F5B" w:rsidP="002E6F5B">
      <w:pPr>
        <w:pStyle w:val="Default"/>
        <w:numPr>
          <w:ilvl w:val="0"/>
          <w:numId w:val="44"/>
        </w:numPr>
        <w:shd w:val="clear" w:color="auto" w:fill="FFFFFF"/>
        <w:ind w:left="426" w:right="-26"/>
        <w:jc w:val="both"/>
        <w:rPr>
          <w:rFonts w:asciiTheme="majorBidi" w:hAnsiTheme="majorBidi" w:cstheme="majorBidi"/>
          <w:color w:val="212121"/>
          <w:sz w:val="22"/>
          <w:szCs w:val="22"/>
          <w:lang w:val="ro-RO"/>
        </w:rPr>
      </w:pPr>
      <w:r w:rsidRPr="00E736F5">
        <w:rPr>
          <w:rFonts w:asciiTheme="majorBidi" w:hAnsiTheme="majorBidi" w:cstheme="majorBidi"/>
          <w:b/>
          <w:sz w:val="22"/>
          <w:szCs w:val="22"/>
          <w:lang w:val="ro-RO"/>
        </w:rPr>
        <w:t>14 – 18 noiembrie</w:t>
      </w:r>
      <w:r w:rsidRPr="00E736F5">
        <w:rPr>
          <w:rFonts w:asciiTheme="majorBidi" w:eastAsia="Times New Roman" w:hAnsiTheme="majorBidi" w:cstheme="majorBidi"/>
          <w:b/>
          <w:sz w:val="22"/>
          <w:szCs w:val="22"/>
          <w:lang w:val="ro-RO"/>
        </w:rPr>
        <w:t>, 2022</w:t>
      </w:r>
    </w:p>
    <w:p w14:paraId="270E0C20" w14:textId="70D0EC8C" w:rsidR="002E6F5B" w:rsidRPr="00E736F5" w:rsidRDefault="00C87A75" w:rsidP="002E6F5B">
      <w:pPr>
        <w:pStyle w:val="ListParagraph"/>
        <w:widowControl/>
        <w:numPr>
          <w:ilvl w:val="0"/>
          <w:numId w:val="44"/>
        </w:numPr>
        <w:shd w:val="clear" w:color="auto" w:fill="FFFFFF"/>
        <w:suppressAutoHyphens/>
        <w:ind w:left="426" w:right="-563"/>
        <w:jc w:val="both"/>
        <w:rPr>
          <w:rFonts w:asciiTheme="majorBidi" w:eastAsia="Times New Roman" w:hAnsiTheme="majorBidi" w:cstheme="majorBidi"/>
          <w:b/>
          <w:lang w:val="ro-RO"/>
        </w:rPr>
      </w:pPr>
      <w:r w:rsidRPr="00E736F5">
        <w:rPr>
          <w:rFonts w:asciiTheme="majorBidi" w:hAnsiTheme="majorBidi" w:cstheme="majorBidi"/>
          <w:b/>
          <w:lang w:val="ro-RO"/>
        </w:rPr>
        <w:t>5 - 9</w:t>
      </w:r>
      <w:r w:rsidR="002E6F5B" w:rsidRPr="00E736F5">
        <w:rPr>
          <w:rFonts w:asciiTheme="majorBidi" w:hAnsiTheme="majorBidi" w:cstheme="majorBidi"/>
          <w:b/>
          <w:lang w:val="ro-RO"/>
        </w:rPr>
        <w:t xml:space="preserve"> decembrie</w:t>
      </w:r>
      <w:r w:rsidR="002E6F5B" w:rsidRPr="00E736F5">
        <w:rPr>
          <w:rFonts w:asciiTheme="majorBidi" w:eastAsia="Times New Roman" w:hAnsiTheme="majorBidi" w:cstheme="majorBidi"/>
          <w:b/>
          <w:lang w:val="ro-RO"/>
        </w:rPr>
        <w:t>, 2022</w:t>
      </w:r>
    </w:p>
    <w:p w14:paraId="32772C88" w14:textId="60F3EFB4" w:rsidR="002562F5" w:rsidRPr="00E736F5" w:rsidRDefault="002E6F5B" w:rsidP="002E6F5B">
      <w:pPr>
        <w:pStyle w:val="Default"/>
        <w:numPr>
          <w:ilvl w:val="0"/>
          <w:numId w:val="44"/>
        </w:numPr>
        <w:shd w:val="clear" w:color="auto" w:fill="FFFFFF"/>
        <w:ind w:left="426" w:right="-26"/>
        <w:jc w:val="both"/>
        <w:rPr>
          <w:rFonts w:asciiTheme="majorBidi" w:hAnsiTheme="majorBidi" w:cstheme="majorBidi"/>
          <w:color w:val="212121"/>
          <w:sz w:val="22"/>
          <w:szCs w:val="22"/>
          <w:lang w:val="ro-RO"/>
        </w:rPr>
      </w:pPr>
      <w:r w:rsidRPr="00E736F5">
        <w:rPr>
          <w:rFonts w:asciiTheme="majorBidi" w:hAnsiTheme="majorBidi" w:cstheme="majorBidi"/>
          <w:b/>
          <w:sz w:val="22"/>
          <w:szCs w:val="22"/>
          <w:lang w:val="ro-RO"/>
        </w:rPr>
        <w:t>12 - 16</w:t>
      </w:r>
      <w:r w:rsidRPr="00E736F5">
        <w:rPr>
          <w:rFonts w:asciiTheme="majorBidi" w:eastAsia="Times New Roman" w:hAnsiTheme="majorBidi" w:cstheme="majorBidi"/>
          <w:b/>
          <w:sz w:val="22"/>
          <w:szCs w:val="22"/>
          <w:lang w:val="ro-RO"/>
        </w:rPr>
        <w:t xml:space="preserve"> decembrie, 2022</w:t>
      </w:r>
    </w:p>
    <w:p w14:paraId="20F41ADA" w14:textId="64CFB01C" w:rsidR="002562F5" w:rsidRPr="00E736F5" w:rsidRDefault="002562F5" w:rsidP="002562F5">
      <w:pPr>
        <w:pStyle w:val="Default"/>
        <w:shd w:val="clear" w:color="auto" w:fill="FFFFFF"/>
        <w:ind w:right="-26"/>
        <w:jc w:val="both"/>
        <w:rPr>
          <w:rFonts w:asciiTheme="majorBidi" w:hAnsiTheme="majorBidi" w:cstheme="majorBidi"/>
          <w:b/>
          <w:bCs/>
          <w:color w:val="212121"/>
          <w:sz w:val="22"/>
          <w:szCs w:val="22"/>
          <w:lang w:val="ro-RO"/>
        </w:rPr>
      </w:pPr>
      <w:r w:rsidRPr="00E736F5">
        <w:rPr>
          <w:rFonts w:asciiTheme="majorBidi" w:hAnsiTheme="majorBidi" w:cstheme="majorBidi"/>
          <w:b/>
          <w:bCs/>
          <w:color w:val="212121"/>
          <w:sz w:val="22"/>
          <w:szCs w:val="22"/>
          <w:lang w:val="ro-RO"/>
        </w:rPr>
        <w:t xml:space="preserve">În acest sens, </w:t>
      </w:r>
      <w:r w:rsidR="000C0887" w:rsidRPr="00E736F5">
        <w:rPr>
          <w:rFonts w:asciiTheme="majorBidi" w:hAnsiTheme="majorBidi" w:cstheme="majorBidi"/>
          <w:b/>
          <w:bCs/>
          <w:color w:val="212121"/>
          <w:sz w:val="22"/>
          <w:szCs w:val="22"/>
          <w:lang w:val="ro-RO"/>
        </w:rPr>
        <w:t xml:space="preserve">reieșind din perioada realizării cursurilor, </w:t>
      </w:r>
      <w:r w:rsidRPr="00E736F5">
        <w:rPr>
          <w:rFonts w:asciiTheme="majorBidi" w:hAnsiTheme="majorBidi" w:cstheme="majorBidi"/>
          <w:b/>
          <w:bCs/>
          <w:color w:val="212121"/>
          <w:sz w:val="22"/>
          <w:szCs w:val="22"/>
          <w:lang w:val="ro-RO"/>
        </w:rPr>
        <w:t>solicităm oferte pentru</w:t>
      </w:r>
      <w:r w:rsidR="000C0887" w:rsidRPr="00E736F5">
        <w:rPr>
          <w:rFonts w:asciiTheme="majorBidi" w:hAnsiTheme="majorBidi" w:cstheme="majorBidi"/>
          <w:b/>
          <w:bCs/>
          <w:color w:val="212121"/>
          <w:sz w:val="22"/>
          <w:szCs w:val="22"/>
          <w:lang w:val="ro-RO"/>
        </w:rPr>
        <w:t xml:space="preserve"> 3 loturi</w:t>
      </w:r>
      <w:r w:rsidRPr="00E736F5">
        <w:rPr>
          <w:rFonts w:asciiTheme="majorBidi" w:hAnsiTheme="majorBidi" w:cstheme="majorBidi"/>
          <w:b/>
          <w:bCs/>
          <w:color w:val="212121"/>
          <w:sz w:val="22"/>
          <w:szCs w:val="22"/>
          <w:lang w:val="ro-RO"/>
        </w:rPr>
        <w:t xml:space="preserve">: </w:t>
      </w:r>
    </w:p>
    <w:p w14:paraId="7627AD16" w14:textId="5BBDA57E" w:rsidR="000C0887" w:rsidRPr="00E736F5" w:rsidRDefault="002562F5" w:rsidP="000C0887">
      <w:pPr>
        <w:pStyle w:val="Default"/>
        <w:shd w:val="clear" w:color="auto" w:fill="FFFFFF"/>
        <w:ind w:right="-26"/>
        <w:jc w:val="both"/>
        <w:rPr>
          <w:rFonts w:asciiTheme="majorBidi" w:hAnsiTheme="majorBidi" w:cstheme="majorBidi"/>
          <w:color w:val="212121"/>
          <w:sz w:val="22"/>
          <w:szCs w:val="22"/>
          <w:lang w:val="ro-RO"/>
        </w:rPr>
      </w:pPr>
      <w:r w:rsidRPr="00E736F5">
        <w:rPr>
          <w:rFonts w:asciiTheme="majorBidi" w:hAnsiTheme="majorBidi" w:cstheme="majorBidi"/>
          <w:color w:val="212121"/>
          <w:sz w:val="22"/>
          <w:szCs w:val="22"/>
          <w:lang w:val="ro-RO"/>
        </w:rPr>
        <w:t xml:space="preserve">- </w:t>
      </w:r>
      <w:r w:rsidR="000C0887" w:rsidRPr="00E736F5">
        <w:rPr>
          <w:rFonts w:asciiTheme="majorBidi" w:hAnsiTheme="majorBidi" w:cstheme="majorBidi"/>
          <w:b/>
          <w:color w:val="212121"/>
          <w:sz w:val="22"/>
          <w:szCs w:val="22"/>
          <w:lang w:val="ro-RO"/>
        </w:rPr>
        <w:t>Lot 1</w:t>
      </w:r>
      <w:r w:rsidR="000C0887" w:rsidRPr="00E736F5">
        <w:rPr>
          <w:rFonts w:asciiTheme="majorBidi" w:hAnsiTheme="majorBidi" w:cstheme="majorBidi"/>
          <w:color w:val="212121"/>
          <w:sz w:val="22"/>
          <w:szCs w:val="22"/>
          <w:lang w:val="ro-RO"/>
        </w:rPr>
        <w:t xml:space="preserve"> -Chirie spațiu sală, </w:t>
      </w:r>
      <w:r w:rsidR="0078177D" w:rsidRPr="00E736F5">
        <w:rPr>
          <w:rFonts w:asciiTheme="majorBidi" w:hAnsiTheme="majorBidi" w:cstheme="majorBidi"/>
          <w:color w:val="212121"/>
          <w:sz w:val="22"/>
          <w:szCs w:val="22"/>
          <w:lang w:val="ro-RO"/>
        </w:rPr>
        <w:t>a</w:t>
      </w:r>
      <w:r w:rsidR="002E6F5B" w:rsidRPr="00E736F5">
        <w:rPr>
          <w:rFonts w:asciiTheme="majorBidi" w:hAnsiTheme="majorBidi" w:cstheme="majorBidi"/>
          <w:color w:val="212121"/>
          <w:sz w:val="22"/>
          <w:szCs w:val="22"/>
          <w:lang w:val="ro-RO"/>
        </w:rPr>
        <w:t>limentare, cazare perioada  14 - 18</w:t>
      </w:r>
      <w:r w:rsidR="000C0887" w:rsidRPr="00E736F5">
        <w:rPr>
          <w:rFonts w:asciiTheme="majorBidi" w:hAnsiTheme="majorBidi" w:cstheme="majorBidi"/>
          <w:color w:val="212121"/>
          <w:sz w:val="22"/>
          <w:szCs w:val="22"/>
          <w:lang w:val="ro-RO"/>
        </w:rPr>
        <w:t xml:space="preserve"> noiembrie,</w:t>
      </w:r>
      <w:r w:rsidR="002E6F5B" w:rsidRPr="00E736F5">
        <w:rPr>
          <w:rFonts w:asciiTheme="majorBidi" w:hAnsiTheme="majorBidi" w:cstheme="majorBidi"/>
          <w:color w:val="212121"/>
          <w:sz w:val="22"/>
          <w:szCs w:val="22"/>
          <w:lang w:val="ro-RO"/>
        </w:rPr>
        <w:t xml:space="preserve"> </w:t>
      </w:r>
      <w:r w:rsidR="000C0887" w:rsidRPr="00E736F5">
        <w:rPr>
          <w:rFonts w:asciiTheme="majorBidi" w:hAnsiTheme="majorBidi" w:cstheme="majorBidi"/>
          <w:color w:val="212121"/>
          <w:sz w:val="22"/>
          <w:szCs w:val="22"/>
          <w:lang w:val="ro-RO"/>
        </w:rPr>
        <w:t>2022</w:t>
      </w:r>
      <w:r w:rsidR="00F610C4" w:rsidRPr="00E736F5">
        <w:rPr>
          <w:rFonts w:asciiTheme="majorBidi" w:hAnsiTheme="majorBidi" w:cstheme="majorBidi"/>
          <w:color w:val="212121"/>
          <w:sz w:val="22"/>
          <w:szCs w:val="22"/>
          <w:lang w:val="ro-RO"/>
        </w:rPr>
        <w:t>;</w:t>
      </w:r>
    </w:p>
    <w:p w14:paraId="6B282711" w14:textId="1E6BA79B" w:rsidR="000C0887" w:rsidRPr="00E736F5" w:rsidRDefault="000C0887" w:rsidP="00C87A75">
      <w:pPr>
        <w:pStyle w:val="Default"/>
        <w:shd w:val="clear" w:color="auto" w:fill="FFFFFF"/>
        <w:ind w:right="-26"/>
        <w:jc w:val="both"/>
        <w:rPr>
          <w:rFonts w:asciiTheme="majorBidi" w:hAnsiTheme="majorBidi" w:cstheme="majorBidi"/>
          <w:color w:val="212121"/>
          <w:sz w:val="22"/>
          <w:szCs w:val="22"/>
          <w:lang w:val="ro-RO"/>
        </w:rPr>
      </w:pPr>
      <w:r w:rsidRPr="00E736F5">
        <w:rPr>
          <w:rFonts w:asciiTheme="majorBidi" w:hAnsiTheme="majorBidi" w:cstheme="majorBidi"/>
          <w:color w:val="212121"/>
          <w:sz w:val="22"/>
          <w:szCs w:val="22"/>
          <w:lang w:val="ro-RO"/>
        </w:rPr>
        <w:t xml:space="preserve">- </w:t>
      </w:r>
      <w:r w:rsidRPr="00E736F5">
        <w:rPr>
          <w:rFonts w:asciiTheme="majorBidi" w:hAnsiTheme="majorBidi" w:cstheme="majorBidi"/>
          <w:b/>
          <w:color w:val="212121"/>
          <w:sz w:val="22"/>
          <w:szCs w:val="22"/>
          <w:lang w:val="ro-RO"/>
        </w:rPr>
        <w:t>Lot 2-</w:t>
      </w:r>
      <w:r w:rsidRPr="00E736F5">
        <w:rPr>
          <w:rFonts w:asciiTheme="majorBidi" w:hAnsiTheme="majorBidi" w:cstheme="majorBidi"/>
          <w:color w:val="212121"/>
          <w:sz w:val="22"/>
          <w:szCs w:val="22"/>
          <w:lang w:val="ro-RO"/>
        </w:rPr>
        <w:t xml:space="preserve"> Chirie spațiu sală, </w:t>
      </w:r>
      <w:r w:rsidR="0078177D" w:rsidRPr="00E736F5">
        <w:rPr>
          <w:rFonts w:asciiTheme="majorBidi" w:hAnsiTheme="majorBidi" w:cstheme="majorBidi"/>
          <w:color w:val="212121"/>
          <w:sz w:val="22"/>
          <w:szCs w:val="22"/>
          <w:lang w:val="ro-RO"/>
        </w:rPr>
        <w:t>a</w:t>
      </w:r>
      <w:r w:rsidRPr="00E736F5">
        <w:rPr>
          <w:rFonts w:asciiTheme="majorBidi" w:hAnsiTheme="majorBidi" w:cstheme="majorBidi"/>
          <w:color w:val="212121"/>
          <w:sz w:val="22"/>
          <w:szCs w:val="22"/>
          <w:lang w:val="ro-RO"/>
        </w:rPr>
        <w:t xml:space="preserve">limentare, cazare perioada  </w:t>
      </w:r>
      <w:r w:rsidR="00C87A75" w:rsidRPr="00E736F5">
        <w:rPr>
          <w:rFonts w:asciiTheme="majorBidi" w:hAnsiTheme="majorBidi" w:cstheme="majorBidi"/>
          <w:color w:val="212121"/>
          <w:sz w:val="22"/>
          <w:szCs w:val="22"/>
          <w:lang w:val="ro-RO"/>
        </w:rPr>
        <w:t xml:space="preserve">5 – 9 </w:t>
      </w:r>
      <w:r w:rsidR="002E6F5B" w:rsidRPr="00E736F5">
        <w:rPr>
          <w:rFonts w:asciiTheme="majorBidi" w:hAnsiTheme="majorBidi" w:cstheme="majorBidi"/>
          <w:color w:val="212121"/>
          <w:sz w:val="22"/>
          <w:szCs w:val="22"/>
          <w:lang w:val="ro-RO"/>
        </w:rPr>
        <w:t>decembrie</w:t>
      </w:r>
      <w:r w:rsidRPr="00E736F5">
        <w:rPr>
          <w:rFonts w:asciiTheme="majorBidi" w:hAnsiTheme="majorBidi" w:cstheme="majorBidi"/>
          <w:color w:val="212121"/>
          <w:sz w:val="22"/>
          <w:szCs w:val="22"/>
          <w:lang w:val="ro-RO"/>
        </w:rPr>
        <w:t>,</w:t>
      </w:r>
      <w:r w:rsidR="002E6F5B" w:rsidRPr="00E736F5">
        <w:rPr>
          <w:rFonts w:asciiTheme="majorBidi" w:hAnsiTheme="majorBidi" w:cstheme="majorBidi"/>
          <w:color w:val="212121"/>
          <w:sz w:val="22"/>
          <w:szCs w:val="22"/>
          <w:lang w:val="ro-RO"/>
        </w:rPr>
        <w:t xml:space="preserve"> </w:t>
      </w:r>
      <w:r w:rsidRPr="00E736F5">
        <w:rPr>
          <w:rFonts w:asciiTheme="majorBidi" w:hAnsiTheme="majorBidi" w:cstheme="majorBidi"/>
          <w:color w:val="212121"/>
          <w:sz w:val="22"/>
          <w:szCs w:val="22"/>
          <w:lang w:val="ro-RO"/>
        </w:rPr>
        <w:t>2022</w:t>
      </w:r>
      <w:r w:rsidR="00F610C4" w:rsidRPr="00E736F5">
        <w:rPr>
          <w:rFonts w:asciiTheme="majorBidi" w:hAnsiTheme="majorBidi" w:cstheme="majorBidi"/>
          <w:color w:val="212121"/>
          <w:sz w:val="22"/>
          <w:szCs w:val="22"/>
          <w:lang w:val="ro-RO"/>
        </w:rPr>
        <w:t>;</w:t>
      </w:r>
    </w:p>
    <w:p w14:paraId="7E6F9D99" w14:textId="4E67BA60" w:rsidR="000C0887" w:rsidRPr="00E736F5" w:rsidRDefault="000C0887" w:rsidP="002E6F5B">
      <w:pPr>
        <w:pStyle w:val="Default"/>
        <w:shd w:val="clear" w:color="auto" w:fill="FFFFFF"/>
        <w:ind w:right="-26"/>
        <w:jc w:val="both"/>
        <w:rPr>
          <w:rFonts w:asciiTheme="majorBidi" w:hAnsiTheme="majorBidi" w:cstheme="majorBidi"/>
          <w:b/>
          <w:color w:val="212121"/>
          <w:sz w:val="22"/>
          <w:szCs w:val="22"/>
          <w:lang w:val="ro-RO"/>
        </w:rPr>
      </w:pPr>
      <w:r w:rsidRPr="00E736F5">
        <w:rPr>
          <w:rFonts w:asciiTheme="majorBidi" w:hAnsiTheme="majorBidi" w:cstheme="majorBidi"/>
          <w:color w:val="212121"/>
          <w:sz w:val="22"/>
          <w:szCs w:val="22"/>
          <w:lang w:val="ro-RO"/>
        </w:rPr>
        <w:t xml:space="preserve">- </w:t>
      </w:r>
      <w:r w:rsidRPr="00E736F5">
        <w:rPr>
          <w:rFonts w:asciiTheme="majorBidi" w:hAnsiTheme="majorBidi" w:cstheme="majorBidi"/>
          <w:b/>
          <w:color w:val="212121"/>
          <w:sz w:val="22"/>
          <w:szCs w:val="22"/>
          <w:lang w:val="ro-RO"/>
        </w:rPr>
        <w:t>Lot 3-</w:t>
      </w:r>
      <w:r w:rsidRPr="00E736F5">
        <w:rPr>
          <w:rFonts w:asciiTheme="majorBidi" w:hAnsiTheme="majorBidi" w:cstheme="majorBidi"/>
          <w:color w:val="212121"/>
          <w:sz w:val="22"/>
          <w:szCs w:val="22"/>
          <w:lang w:val="ro-RO"/>
        </w:rPr>
        <w:t xml:space="preserve"> Chirie spațiu sală, </w:t>
      </w:r>
      <w:r w:rsidR="0078177D" w:rsidRPr="00E736F5">
        <w:rPr>
          <w:rFonts w:asciiTheme="majorBidi" w:hAnsiTheme="majorBidi" w:cstheme="majorBidi"/>
          <w:color w:val="212121"/>
          <w:sz w:val="22"/>
          <w:szCs w:val="22"/>
          <w:lang w:val="ro-RO"/>
        </w:rPr>
        <w:t>a</w:t>
      </w:r>
      <w:r w:rsidRPr="00E736F5">
        <w:rPr>
          <w:rFonts w:asciiTheme="majorBidi" w:hAnsiTheme="majorBidi" w:cstheme="majorBidi"/>
          <w:color w:val="212121"/>
          <w:sz w:val="22"/>
          <w:szCs w:val="22"/>
          <w:lang w:val="ro-RO"/>
        </w:rPr>
        <w:t xml:space="preserve">limentare, cazare perioada  </w:t>
      </w:r>
      <w:r w:rsidR="002E6F5B" w:rsidRPr="00E736F5">
        <w:rPr>
          <w:rFonts w:asciiTheme="majorBidi" w:hAnsiTheme="majorBidi" w:cstheme="majorBidi"/>
          <w:color w:val="212121"/>
          <w:sz w:val="22"/>
          <w:szCs w:val="22"/>
          <w:lang w:val="ro-RO"/>
        </w:rPr>
        <w:t>12 – 16 decembrie</w:t>
      </w:r>
      <w:r w:rsidRPr="00E736F5">
        <w:rPr>
          <w:rFonts w:asciiTheme="majorBidi" w:hAnsiTheme="majorBidi" w:cstheme="majorBidi"/>
          <w:color w:val="212121"/>
          <w:sz w:val="22"/>
          <w:szCs w:val="22"/>
          <w:lang w:val="ro-RO"/>
        </w:rPr>
        <w:t>,</w:t>
      </w:r>
      <w:r w:rsidR="002E6F5B" w:rsidRPr="00E736F5">
        <w:rPr>
          <w:rFonts w:asciiTheme="majorBidi" w:hAnsiTheme="majorBidi" w:cstheme="majorBidi"/>
          <w:color w:val="212121"/>
          <w:sz w:val="22"/>
          <w:szCs w:val="22"/>
          <w:lang w:val="ro-RO"/>
        </w:rPr>
        <w:t xml:space="preserve"> </w:t>
      </w:r>
      <w:r w:rsidRPr="00E736F5">
        <w:rPr>
          <w:rFonts w:asciiTheme="majorBidi" w:hAnsiTheme="majorBidi" w:cstheme="majorBidi"/>
          <w:color w:val="212121"/>
          <w:sz w:val="22"/>
          <w:szCs w:val="22"/>
          <w:lang w:val="ro-RO"/>
        </w:rPr>
        <w:t>2022</w:t>
      </w:r>
      <w:r w:rsidR="00F610C4" w:rsidRPr="00E736F5">
        <w:rPr>
          <w:rFonts w:asciiTheme="majorBidi" w:hAnsiTheme="majorBidi" w:cstheme="majorBidi"/>
          <w:color w:val="212121"/>
          <w:sz w:val="22"/>
          <w:szCs w:val="22"/>
          <w:lang w:val="ro-RO"/>
        </w:rPr>
        <w:t>.</w:t>
      </w:r>
    </w:p>
    <w:p w14:paraId="1E9F719F" w14:textId="2C3E8958" w:rsidR="00DC3407" w:rsidRPr="008A06F0" w:rsidRDefault="00DC3407" w:rsidP="000C0887">
      <w:pPr>
        <w:pStyle w:val="Default"/>
        <w:shd w:val="clear" w:color="auto" w:fill="FFFFFF"/>
        <w:ind w:right="-26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7C6941D3" w14:textId="672CA2E0" w:rsidR="00515CB2" w:rsidRPr="008A06F0" w:rsidRDefault="00515CB2" w:rsidP="00515CB2">
      <w:pPr>
        <w:shd w:val="clear" w:color="auto" w:fill="008556"/>
        <w:jc w:val="both"/>
        <w:rPr>
          <w:rFonts w:ascii="Times New Roman" w:hAnsi="Times New Roman" w:cs="Times New Roman"/>
          <w:b/>
          <w:color w:val="FFFFFF" w:themeColor="background1"/>
          <w:lang w:val="ro-RO"/>
        </w:rPr>
      </w:pPr>
      <w:r w:rsidRPr="008A06F0">
        <w:rPr>
          <w:rFonts w:ascii="Times New Roman" w:hAnsi="Times New Roman" w:cs="Times New Roman"/>
          <w:b/>
          <w:color w:val="FFFFFF" w:themeColor="background1"/>
          <w:lang w:val="ro-RO"/>
        </w:rPr>
        <w:t>PRE-CALIFICAREA OFERTANȚILOR</w:t>
      </w:r>
    </w:p>
    <w:p w14:paraId="493BF663" w14:textId="1455F214" w:rsidR="00515CB2" w:rsidRPr="008A06F0" w:rsidRDefault="00515CB2" w:rsidP="00515CB2">
      <w:pPr>
        <w:jc w:val="both"/>
        <w:rPr>
          <w:rFonts w:ascii="Times New Roman" w:hAnsi="Times New Roman" w:cs="Times New Roman"/>
          <w:b/>
          <w:bCs/>
          <w:lang w:val="ro-RO"/>
        </w:rPr>
      </w:pPr>
      <w:r w:rsidRPr="008A06F0">
        <w:rPr>
          <w:rFonts w:ascii="Times New Roman" w:hAnsi="Times New Roman" w:cs="Times New Roman"/>
          <w:b/>
          <w:bCs/>
          <w:lang w:val="ro-RO"/>
        </w:rPr>
        <w:t xml:space="preserve">Criterii de calificare pentru ofertanți: </w:t>
      </w:r>
    </w:p>
    <w:p w14:paraId="1C680B69" w14:textId="7D9A9050" w:rsidR="00515CB2" w:rsidRPr="008A06F0" w:rsidRDefault="00515CB2" w:rsidP="00515CB2">
      <w:pPr>
        <w:pStyle w:val="ListParagraph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  <w:lang w:val="ro-RO"/>
        </w:rPr>
      </w:pPr>
      <w:r w:rsidRPr="008A06F0">
        <w:rPr>
          <w:rFonts w:ascii="Times New Roman" w:hAnsi="Times New Roman" w:cs="Times New Roman"/>
          <w:lang w:val="ro-RO"/>
        </w:rPr>
        <w:t xml:space="preserve">este </w:t>
      </w:r>
      <w:r w:rsidR="002562F5" w:rsidRPr="008A06F0">
        <w:rPr>
          <w:rFonts w:ascii="Times New Roman" w:hAnsi="Times New Roman" w:cs="Times New Roman"/>
          <w:lang w:val="ro-RO"/>
        </w:rPr>
        <w:t>furnizor înregistrat</w:t>
      </w:r>
      <w:r w:rsidRPr="008A06F0">
        <w:rPr>
          <w:rFonts w:ascii="Times New Roman" w:hAnsi="Times New Roman" w:cs="Times New Roman"/>
          <w:lang w:val="ro-RO"/>
        </w:rPr>
        <w:t xml:space="preserve"> în Republica Moldova;</w:t>
      </w:r>
    </w:p>
    <w:p w14:paraId="7F9D3D1C" w14:textId="291561B8" w:rsidR="00515CB2" w:rsidRPr="008A06F0" w:rsidRDefault="00515CB2" w:rsidP="00515CB2">
      <w:pPr>
        <w:pStyle w:val="ListParagraph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  <w:lang w:val="ro-RO"/>
        </w:rPr>
      </w:pPr>
      <w:r w:rsidRPr="008A06F0">
        <w:rPr>
          <w:rFonts w:ascii="Times New Roman" w:hAnsi="Times New Roman" w:cs="Times New Roman"/>
          <w:lang w:val="ro-RO"/>
        </w:rPr>
        <w:t>a</w:t>
      </w:r>
      <w:r w:rsidR="002940AE">
        <w:rPr>
          <w:rFonts w:ascii="Times New Roman" w:hAnsi="Times New Roman" w:cs="Times New Roman"/>
          <w:lang w:val="ro-RO"/>
        </w:rPr>
        <w:t>ctivează în Republica Moldova</w:t>
      </w:r>
      <w:r w:rsidRPr="008A06F0">
        <w:rPr>
          <w:rFonts w:ascii="Times New Roman" w:hAnsi="Times New Roman" w:cs="Times New Roman"/>
          <w:lang w:val="ro-RO"/>
        </w:rPr>
        <w:t xml:space="preserve"> n</w:t>
      </w:r>
      <w:r w:rsidR="00BD6AC7" w:rsidRPr="008A06F0">
        <w:rPr>
          <w:rFonts w:ascii="Times New Roman" w:hAnsi="Times New Roman" w:cs="Times New Roman"/>
          <w:lang w:val="ro-RO"/>
        </w:rPr>
        <w:t>u mai puțin de 3 ani în domeniu</w:t>
      </w:r>
      <w:r w:rsidRPr="008A06F0">
        <w:rPr>
          <w:rFonts w:ascii="Times New Roman" w:hAnsi="Times New Roman" w:cs="Times New Roman"/>
          <w:lang w:val="ro-RO"/>
        </w:rPr>
        <w:t>;</w:t>
      </w:r>
    </w:p>
    <w:p w14:paraId="7460C23C" w14:textId="4E855CA5" w:rsidR="00664C35" w:rsidRPr="008A06F0" w:rsidRDefault="00664C35" w:rsidP="00515CB2">
      <w:pPr>
        <w:pStyle w:val="ListParagraph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  <w:lang w:val="ro-RO"/>
        </w:rPr>
      </w:pPr>
      <w:r w:rsidRPr="008A06F0">
        <w:rPr>
          <w:rFonts w:ascii="Times New Roman" w:hAnsi="Times New Roman" w:cs="Times New Roman"/>
          <w:lang w:val="ro-RO"/>
        </w:rPr>
        <w:t>locația se află în mun. C</w:t>
      </w:r>
      <w:r w:rsidR="0078177D" w:rsidRPr="008A06F0">
        <w:rPr>
          <w:rFonts w:ascii="Times New Roman" w:hAnsi="Times New Roman" w:cs="Times New Roman"/>
          <w:lang w:val="ro-RO"/>
        </w:rPr>
        <w:t>hișinău</w:t>
      </w:r>
      <w:r w:rsidR="00164B62" w:rsidRPr="008A06F0">
        <w:rPr>
          <w:rFonts w:ascii="Times New Roman" w:hAnsi="Times New Roman" w:cs="Times New Roman"/>
          <w:lang w:val="ro-RO"/>
        </w:rPr>
        <w:t>;</w:t>
      </w:r>
      <w:r w:rsidRPr="008A06F0">
        <w:rPr>
          <w:rFonts w:ascii="Times New Roman" w:hAnsi="Times New Roman" w:cs="Times New Roman"/>
          <w:lang w:val="ro-RO"/>
        </w:rPr>
        <w:t xml:space="preserve"> </w:t>
      </w:r>
    </w:p>
    <w:p w14:paraId="179FFDCA" w14:textId="7CEB96AD" w:rsidR="00BD6AC7" w:rsidRPr="008A06F0" w:rsidRDefault="00F610C4" w:rsidP="00515CB2">
      <w:pPr>
        <w:pStyle w:val="ListParagraph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  <w:lang w:val="ro-RO"/>
        </w:rPr>
      </w:pPr>
      <w:r w:rsidRPr="008A06F0">
        <w:rPr>
          <w:rFonts w:ascii="Times New Roman" w:hAnsi="Times New Roman" w:cs="Times New Roman"/>
          <w:lang w:val="ro-RO"/>
        </w:rPr>
        <w:t xml:space="preserve">toate serviciile solicitate (cazare, alimentare și chirie sală) sunt prestate de către furnizor în </w:t>
      </w:r>
      <w:r w:rsidR="006149E3" w:rsidRPr="008A06F0">
        <w:rPr>
          <w:rFonts w:ascii="Times New Roman" w:hAnsi="Times New Roman" w:cs="Times New Roman"/>
          <w:lang w:val="ro-RO"/>
        </w:rPr>
        <w:t>ace</w:t>
      </w:r>
      <w:r w:rsidR="006149E3">
        <w:rPr>
          <w:rFonts w:ascii="Times New Roman" w:hAnsi="Times New Roman" w:cs="Times New Roman"/>
          <w:lang w:val="ro-RO"/>
        </w:rPr>
        <w:t xml:space="preserve">eași </w:t>
      </w:r>
      <w:r w:rsidRPr="008A06F0">
        <w:rPr>
          <w:rFonts w:ascii="Times New Roman" w:hAnsi="Times New Roman" w:cs="Times New Roman"/>
          <w:lang w:val="ro-RO"/>
        </w:rPr>
        <w:t>l</w:t>
      </w:r>
      <w:r w:rsidR="006149E3">
        <w:rPr>
          <w:rFonts w:ascii="Times New Roman" w:hAnsi="Times New Roman" w:cs="Times New Roman"/>
          <w:lang w:val="ro-RO"/>
        </w:rPr>
        <w:t>ocație</w:t>
      </w:r>
      <w:r w:rsidRPr="008A06F0">
        <w:rPr>
          <w:rFonts w:ascii="Times New Roman" w:hAnsi="Times New Roman" w:cs="Times New Roman"/>
          <w:lang w:val="ro-RO"/>
        </w:rPr>
        <w:t xml:space="preserve"> sau în p</w:t>
      </w:r>
      <w:r w:rsidR="00164B62" w:rsidRPr="008A06F0">
        <w:rPr>
          <w:rFonts w:ascii="Times New Roman" w:hAnsi="Times New Roman" w:cs="Times New Roman"/>
          <w:lang w:val="ro-RO"/>
        </w:rPr>
        <w:t>roximitatea imediată a acest</w:t>
      </w:r>
      <w:r w:rsidR="006149E3">
        <w:rPr>
          <w:rFonts w:ascii="Times New Roman" w:hAnsi="Times New Roman" w:cs="Times New Roman"/>
          <w:lang w:val="ro-RO"/>
        </w:rPr>
        <w:t>e</w:t>
      </w:r>
      <w:r w:rsidR="00164B62" w:rsidRPr="008A06F0">
        <w:rPr>
          <w:rFonts w:ascii="Times New Roman" w:hAnsi="Times New Roman" w:cs="Times New Roman"/>
          <w:lang w:val="ro-RO"/>
        </w:rPr>
        <w:t>ia;</w:t>
      </w:r>
    </w:p>
    <w:p w14:paraId="6F89C980" w14:textId="27AAA193" w:rsidR="0078177D" w:rsidRPr="008A06F0" w:rsidRDefault="0078177D" w:rsidP="00515CB2">
      <w:pPr>
        <w:pStyle w:val="ListParagraph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  <w:lang w:val="ro-RO"/>
        </w:rPr>
      </w:pPr>
      <w:r w:rsidRPr="008A06F0">
        <w:rPr>
          <w:rFonts w:ascii="Times New Roman" w:hAnsi="Times New Roman" w:cs="Times New Roman"/>
          <w:lang w:val="ro-RO"/>
        </w:rPr>
        <w:t xml:space="preserve">poziționarea locației este una accesibilă </w:t>
      </w:r>
      <w:r w:rsidR="00164B62" w:rsidRPr="008A06F0">
        <w:rPr>
          <w:rFonts w:ascii="Times New Roman" w:hAnsi="Times New Roman" w:cs="Times New Roman"/>
          <w:lang w:val="ro-RO"/>
        </w:rPr>
        <w:t>transportului public.</w:t>
      </w:r>
    </w:p>
    <w:p w14:paraId="62F00460" w14:textId="77777777" w:rsidR="00515CB2" w:rsidRPr="008A06F0" w:rsidRDefault="00515CB2" w:rsidP="00DC3407">
      <w:pPr>
        <w:ind w:right="158"/>
        <w:jc w:val="both"/>
        <w:rPr>
          <w:rFonts w:ascii="Times New Roman" w:hAnsi="Times New Roman" w:cs="Times New Roman"/>
          <w:lang w:val="ro-RO"/>
        </w:rPr>
      </w:pPr>
    </w:p>
    <w:p w14:paraId="65D6991B" w14:textId="77777777" w:rsidR="00DC3407" w:rsidRPr="008A06F0" w:rsidRDefault="00DC3407" w:rsidP="00DC3407">
      <w:pPr>
        <w:shd w:val="clear" w:color="auto" w:fill="008556"/>
        <w:jc w:val="both"/>
        <w:rPr>
          <w:rFonts w:ascii="Times New Roman" w:hAnsi="Times New Roman" w:cs="Times New Roman"/>
          <w:b/>
          <w:color w:val="FFFFFF" w:themeColor="background1"/>
          <w:lang w:val="ro-RO"/>
        </w:rPr>
      </w:pPr>
      <w:r w:rsidRPr="008A06F0">
        <w:rPr>
          <w:rFonts w:ascii="Times New Roman" w:hAnsi="Times New Roman" w:cs="Times New Roman"/>
          <w:b/>
          <w:color w:val="FFFFFF" w:themeColor="background1"/>
          <w:lang w:val="ro-RO"/>
        </w:rPr>
        <w:t>PREGĂTIREA DOSARULUI</w:t>
      </w:r>
    </w:p>
    <w:p w14:paraId="1CF449EC" w14:textId="77777777" w:rsidR="006519E3" w:rsidRPr="008A06F0" w:rsidRDefault="006519E3" w:rsidP="00DC3407">
      <w:pPr>
        <w:jc w:val="both"/>
        <w:rPr>
          <w:rFonts w:ascii="Times New Roman" w:hAnsi="Times New Roman" w:cs="Times New Roman"/>
          <w:b/>
          <w:bCs/>
          <w:lang w:val="ro-RO"/>
        </w:rPr>
      </w:pPr>
    </w:p>
    <w:p w14:paraId="4642AFEE" w14:textId="77777777" w:rsidR="007D316C" w:rsidRDefault="00DC3407" w:rsidP="00BF23D5">
      <w:pPr>
        <w:jc w:val="both"/>
        <w:rPr>
          <w:rFonts w:ascii="Times New Roman" w:hAnsi="Times New Roman" w:cs="Times New Roman"/>
          <w:b/>
          <w:bCs/>
          <w:lang w:val="ro-RO"/>
        </w:rPr>
      </w:pPr>
      <w:r w:rsidRPr="008A06F0">
        <w:rPr>
          <w:rFonts w:ascii="Times New Roman" w:hAnsi="Times New Roman" w:cs="Times New Roman"/>
          <w:b/>
          <w:bCs/>
          <w:lang w:val="ro-RO"/>
        </w:rPr>
        <w:t>Dosarul de aplicare va cuprinde</w:t>
      </w:r>
      <w:r w:rsidR="007D316C">
        <w:rPr>
          <w:rFonts w:ascii="Times New Roman" w:hAnsi="Times New Roman" w:cs="Times New Roman"/>
          <w:b/>
          <w:bCs/>
          <w:lang w:val="ro-RO"/>
        </w:rPr>
        <w:t>:</w:t>
      </w:r>
    </w:p>
    <w:p w14:paraId="57D5261F" w14:textId="72672B81" w:rsidR="00DC3407" w:rsidRDefault="007D316C" w:rsidP="007D316C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b/>
          <w:bCs/>
          <w:lang w:val="ro-RO"/>
        </w:rPr>
      </w:pPr>
      <w:r>
        <w:rPr>
          <w:rFonts w:ascii="Times New Roman" w:hAnsi="Times New Roman" w:cs="Times New Roman"/>
          <w:b/>
          <w:bCs/>
          <w:lang w:val="ro-RO"/>
        </w:rPr>
        <w:t>O</w:t>
      </w:r>
      <w:r w:rsidR="00DC3407" w:rsidRPr="007D316C">
        <w:rPr>
          <w:rFonts w:ascii="Times New Roman" w:hAnsi="Times New Roman" w:cs="Times New Roman"/>
          <w:b/>
          <w:bCs/>
          <w:lang w:val="ro-RO"/>
        </w:rPr>
        <w:t xml:space="preserve">fertă financiară (conform Formularului </w:t>
      </w:r>
      <w:r w:rsidR="00BF23D5" w:rsidRPr="007D316C">
        <w:rPr>
          <w:rFonts w:ascii="Times New Roman" w:hAnsi="Times New Roman" w:cs="Times New Roman"/>
          <w:b/>
          <w:bCs/>
          <w:lang w:val="ro-RO"/>
        </w:rPr>
        <w:t>A</w:t>
      </w:r>
      <w:r>
        <w:rPr>
          <w:rFonts w:ascii="Times New Roman" w:hAnsi="Times New Roman" w:cs="Times New Roman"/>
          <w:b/>
          <w:bCs/>
          <w:lang w:val="ro-RO"/>
        </w:rPr>
        <w:t>. Oferta financiară);</w:t>
      </w:r>
    </w:p>
    <w:p w14:paraId="22986B75" w14:textId="7AFCF4A9" w:rsidR="007D316C" w:rsidRPr="007D316C" w:rsidRDefault="007D316C" w:rsidP="007D316C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b/>
          <w:bCs/>
          <w:lang w:val="ro-RO"/>
        </w:rPr>
      </w:pPr>
      <w:r>
        <w:rPr>
          <w:rFonts w:ascii="Times New Roman" w:hAnsi="Times New Roman" w:cs="Times New Roman"/>
          <w:b/>
          <w:bCs/>
          <w:lang w:val="ro-RO"/>
        </w:rPr>
        <w:t xml:space="preserve">Declarația pe propria răspundere cu privire la statutul ofertantului (conform Formularului B). </w:t>
      </w:r>
    </w:p>
    <w:p w14:paraId="7C41BAB2" w14:textId="77777777" w:rsidR="007D316C" w:rsidRPr="007D316C" w:rsidRDefault="007D316C" w:rsidP="007D316C">
      <w:pPr>
        <w:jc w:val="both"/>
        <w:rPr>
          <w:rFonts w:ascii="Times New Roman" w:hAnsi="Times New Roman" w:cs="Times New Roman"/>
          <w:b/>
          <w:bCs/>
          <w:lang w:val="ro-RO"/>
        </w:rPr>
      </w:pPr>
    </w:p>
    <w:p w14:paraId="27244E3A" w14:textId="77777777" w:rsidR="00DC3407" w:rsidRPr="008A06F0" w:rsidRDefault="00DC3407" w:rsidP="00DC3407">
      <w:pPr>
        <w:jc w:val="both"/>
        <w:rPr>
          <w:rFonts w:ascii="Times New Roman" w:hAnsi="Times New Roman" w:cs="Times New Roman"/>
          <w:b/>
          <w:bCs/>
          <w:lang w:val="ro-RO"/>
        </w:rPr>
      </w:pPr>
    </w:p>
    <w:p w14:paraId="36D9D9A4" w14:textId="77777777" w:rsidR="00DC3407" w:rsidRPr="008A06F0" w:rsidRDefault="00DC3407" w:rsidP="00DC3407">
      <w:pPr>
        <w:jc w:val="both"/>
        <w:rPr>
          <w:rFonts w:ascii="Times New Roman" w:hAnsi="Times New Roman" w:cs="Times New Roman"/>
          <w:b/>
          <w:bCs/>
          <w:lang w:val="ro-RO"/>
        </w:rPr>
      </w:pPr>
      <w:r w:rsidRPr="008A06F0">
        <w:rPr>
          <w:rFonts w:ascii="Times New Roman" w:hAnsi="Times New Roman" w:cs="Times New Roman"/>
          <w:b/>
          <w:bCs/>
          <w:lang w:val="ro-RO"/>
        </w:rPr>
        <w:t xml:space="preserve">Ofertele se depun în conformitate cu cerințele și procedura prevăzută în prezenta Instrucțiune pentru </w:t>
      </w:r>
      <w:r w:rsidRPr="008A06F0">
        <w:rPr>
          <w:rFonts w:ascii="Times New Roman" w:hAnsi="Times New Roman" w:cs="Times New Roman"/>
          <w:b/>
          <w:bCs/>
          <w:lang w:val="ro-RO"/>
        </w:rPr>
        <w:lastRenderedPageBreak/>
        <w:t>ofertanți, secțiunea: Cum și unde se depune dosarul.</w:t>
      </w:r>
    </w:p>
    <w:p w14:paraId="5E7F48DC" w14:textId="77777777" w:rsidR="00DC3407" w:rsidRPr="008A06F0" w:rsidRDefault="00DC3407" w:rsidP="00DC3407">
      <w:pPr>
        <w:jc w:val="both"/>
        <w:rPr>
          <w:rFonts w:ascii="Times New Roman" w:hAnsi="Times New Roman" w:cs="Times New Roman"/>
          <w:lang w:val="ro-RO"/>
        </w:rPr>
      </w:pPr>
    </w:p>
    <w:p w14:paraId="541B096C" w14:textId="77777777" w:rsidR="00DC3407" w:rsidRPr="008A06F0" w:rsidRDefault="00DC3407" w:rsidP="00DC3407">
      <w:pPr>
        <w:jc w:val="both"/>
        <w:rPr>
          <w:rFonts w:ascii="Times New Roman" w:hAnsi="Times New Roman" w:cs="Times New Roman"/>
          <w:lang w:val="ro-RO"/>
        </w:rPr>
      </w:pPr>
      <w:r w:rsidRPr="008A06F0">
        <w:rPr>
          <w:rFonts w:ascii="Times New Roman" w:hAnsi="Times New Roman" w:cs="Times New Roman"/>
          <w:lang w:val="ro-RO"/>
        </w:rPr>
        <w:t>La pregătirea dosarului, solicitanții vor examina în detaliu cererea de ofertă. Lipsa anumitor informații, esențiale pentru executarea contractului, solicitate în cererea de ofertă, pot duce la respingerea propunerii.</w:t>
      </w:r>
    </w:p>
    <w:p w14:paraId="2C45447C" w14:textId="77777777" w:rsidR="00DC3407" w:rsidRPr="008A06F0" w:rsidRDefault="00DC3407" w:rsidP="00DC3407">
      <w:pPr>
        <w:jc w:val="both"/>
        <w:rPr>
          <w:rFonts w:ascii="Times New Roman" w:hAnsi="Times New Roman" w:cs="Times New Roman"/>
          <w:lang w:val="ro-RO"/>
        </w:rPr>
      </w:pPr>
    </w:p>
    <w:p w14:paraId="78611120" w14:textId="77777777" w:rsidR="00DC3407" w:rsidRPr="008A06F0" w:rsidRDefault="00DC3407" w:rsidP="00DC3407">
      <w:pPr>
        <w:jc w:val="both"/>
        <w:rPr>
          <w:rFonts w:ascii="Times New Roman" w:hAnsi="Times New Roman" w:cs="Times New Roman"/>
          <w:lang w:val="ro-RO"/>
        </w:rPr>
      </w:pPr>
      <w:r w:rsidRPr="008A06F0">
        <w:rPr>
          <w:rFonts w:ascii="Times New Roman" w:hAnsi="Times New Roman" w:cs="Times New Roman"/>
          <w:lang w:val="ro-RO"/>
        </w:rPr>
        <w:t xml:space="preserve">Toate costurile legate de pregătirea și/sau depunerea dosarului de aplicare vor fi suportate de către ofertanți, indiferent dacă propunerea lor a fost selectată sau nu. </w:t>
      </w:r>
      <w:bookmarkStart w:id="5" w:name="HOW_AND_WHERE_TO_APPLY"/>
      <w:bookmarkStart w:id="6" w:name="_bookmark3"/>
      <w:bookmarkEnd w:id="5"/>
      <w:bookmarkEnd w:id="6"/>
    </w:p>
    <w:p w14:paraId="3EDAEECA" w14:textId="77777777" w:rsidR="00DC3407" w:rsidRPr="008A06F0" w:rsidRDefault="00DC3407" w:rsidP="00DC3407">
      <w:pPr>
        <w:jc w:val="both"/>
        <w:rPr>
          <w:rFonts w:ascii="Times New Roman" w:hAnsi="Times New Roman" w:cs="Times New Roman"/>
          <w:lang w:val="ro-RO"/>
        </w:rPr>
      </w:pPr>
    </w:p>
    <w:p w14:paraId="70078017" w14:textId="77777777" w:rsidR="00DC3407" w:rsidRPr="008A06F0" w:rsidRDefault="00DC3407" w:rsidP="00DC3407">
      <w:pPr>
        <w:jc w:val="both"/>
        <w:rPr>
          <w:rFonts w:ascii="Times New Roman" w:hAnsi="Times New Roman" w:cs="Times New Roman"/>
          <w:lang w:val="ro-RO"/>
        </w:rPr>
      </w:pPr>
      <w:r w:rsidRPr="008A06F0">
        <w:rPr>
          <w:rFonts w:ascii="Times New Roman" w:hAnsi="Times New Roman" w:cs="Times New Roman"/>
          <w:lang w:val="ro-RO"/>
        </w:rPr>
        <w:t>Ofertele, precum și toată corespondența cu ofertantul va fi în limba română.</w:t>
      </w:r>
    </w:p>
    <w:p w14:paraId="6AC9E1D9" w14:textId="77777777" w:rsidR="00DC3407" w:rsidRPr="008A06F0" w:rsidRDefault="00DC3407" w:rsidP="00DC3407">
      <w:pPr>
        <w:jc w:val="both"/>
        <w:rPr>
          <w:rFonts w:ascii="Times New Roman" w:hAnsi="Times New Roman" w:cs="Times New Roman"/>
          <w:lang w:val="ro-RO"/>
        </w:rPr>
      </w:pPr>
    </w:p>
    <w:p w14:paraId="5DEA2676" w14:textId="77777777" w:rsidR="00DC3407" w:rsidRPr="008A06F0" w:rsidRDefault="00DC3407" w:rsidP="00DC3407">
      <w:pPr>
        <w:shd w:val="clear" w:color="auto" w:fill="008556"/>
        <w:ind w:right="-26"/>
        <w:jc w:val="both"/>
        <w:rPr>
          <w:rFonts w:ascii="Times New Roman" w:hAnsi="Times New Roman" w:cs="Times New Roman"/>
          <w:b/>
          <w:color w:val="FFFFFF" w:themeColor="background1"/>
          <w:lang w:val="ro-RO"/>
        </w:rPr>
      </w:pPr>
      <w:r w:rsidRPr="008A06F0">
        <w:rPr>
          <w:rFonts w:ascii="Times New Roman" w:hAnsi="Times New Roman" w:cs="Times New Roman"/>
          <w:b/>
          <w:color w:val="FFFFFF" w:themeColor="background1"/>
          <w:lang w:val="ro-RO"/>
        </w:rPr>
        <w:t>ORAR</w:t>
      </w:r>
    </w:p>
    <w:p w14:paraId="7AD2549B" w14:textId="77777777" w:rsidR="00DC3407" w:rsidRPr="008A06F0" w:rsidRDefault="00DC3407" w:rsidP="00DC3407">
      <w:pPr>
        <w:jc w:val="both"/>
        <w:rPr>
          <w:rFonts w:ascii="Times New Roman" w:hAnsi="Times New Roman" w:cs="Times New Roman"/>
          <w:lang w:val="ro-RO"/>
        </w:rPr>
      </w:pPr>
      <w:r w:rsidRPr="008A06F0">
        <w:rPr>
          <w:rFonts w:ascii="Times New Roman" w:hAnsi="Times New Roman" w:cs="Times New Roman"/>
          <w:lang w:val="ro-RO"/>
        </w:rPr>
        <w:t>Următoarele termene limită se aplică acestei cereri de oferte: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3057"/>
      </w:tblGrid>
      <w:tr w:rsidR="00DC3407" w:rsidRPr="008A06F0" w14:paraId="26E24F47" w14:textId="77777777" w:rsidTr="003F6F93">
        <w:tc>
          <w:tcPr>
            <w:tcW w:w="6658" w:type="dxa"/>
          </w:tcPr>
          <w:p w14:paraId="7204B30B" w14:textId="77777777" w:rsidR="00DC3407" w:rsidRPr="008A06F0" w:rsidRDefault="00DC3407" w:rsidP="008B04A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8A06F0">
              <w:rPr>
                <w:rFonts w:ascii="Times New Roman" w:eastAsia="Calibri" w:hAnsi="Times New Roman" w:cs="Times New Roman"/>
                <w:b/>
                <w:lang w:val="ro-RO"/>
              </w:rPr>
              <w:t>Acțiune</w:t>
            </w:r>
          </w:p>
        </w:tc>
        <w:tc>
          <w:tcPr>
            <w:tcW w:w="3057" w:type="dxa"/>
          </w:tcPr>
          <w:p w14:paraId="3955AD33" w14:textId="77777777" w:rsidR="00DC3407" w:rsidRPr="008A06F0" w:rsidRDefault="00DC3407" w:rsidP="008B04A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8A06F0">
              <w:rPr>
                <w:rFonts w:ascii="Times New Roman" w:eastAsia="Calibri" w:hAnsi="Times New Roman" w:cs="Times New Roman"/>
                <w:b/>
                <w:lang w:val="ro-RO"/>
              </w:rPr>
              <w:t>Termen limită</w:t>
            </w:r>
          </w:p>
        </w:tc>
      </w:tr>
      <w:tr w:rsidR="00DC3407" w:rsidRPr="008A06F0" w14:paraId="73228A89" w14:textId="77777777" w:rsidTr="003F6F93">
        <w:tc>
          <w:tcPr>
            <w:tcW w:w="6658" w:type="dxa"/>
          </w:tcPr>
          <w:p w14:paraId="530810C9" w14:textId="77777777" w:rsidR="00DC3407" w:rsidRPr="008A06F0" w:rsidRDefault="00DC3407" w:rsidP="008B04A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8A06F0">
              <w:rPr>
                <w:rFonts w:ascii="Times New Roman" w:eastAsia="Calibri" w:hAnsi="Times New Roman" w:cs="Times New Roman"/>
                <w:bCs/>
                <w:lang w:val="ro-RO"/>
              </w:rPr>
              <w:t>CDO emisă</w:t>
            </w:r>
          </w:p>
        </w:tc>
        <w:tc>
          <w:tcPr>
            <w:tcW w:w="3057" w:type="dxa"/>
          </w:tcPr>
          <w:p w14:paraId="7778DF7C" w14:textId="27210B5F" w:rsidR="00DC3407" w:rsidRPr="008A06F0" w:rsidRDefault="00F66729" w:rsidP="008B04A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lang w:val="ro-RO"/>
              </w:rPr>
              <w:t xml:space="preserve">22 </w:t>
            </w:r>
            <w:r w:rsidR="00493D39" w:rsidRPr="008A06F0">
              <w:rPr>
                <w:rFonts w:ascii="Times New Roman" w:eastAsia="Calibri" w:hAnsi="Times New Roman" w:cs="Times New Roman"/>
                <w:bCs/>
                <w:lang w:val="ro-RO"/>
              </w:rPr>
              <w:t>septembrie</w:t>
            </w:r>
            <w:r w:rsidR="00DC3407" w:rsidRPr="008A06F0">
              <w:rPr>
                <w:rFonts w:ascii="Times New Roman" w:eastAsia="Calibri" w:hAnsi="Times New Roman" w:cs="Times New Roman"/>
                <w:bCs/>
                <w:lang w:val="ro-RO"/>
              </w:rPr>
              <w:t xml:space="preserve"> 202</w:t>
            </w:r>
            <w:r w:rsidR="003F6F93" w:rsidRPr="008A06F0">
              <w:rPr>
                <w:rFonts w:ascii="Times New Roman" w:eastAsia="Calibri" w:hAnsi="Times New Roman" w:cs="Times New Roman"/>
                <w:bCs/>
                <w:lang w:val="ro-RO"/>
              </w:rPr>
              <w:t>2</w:t>
            </w:r>
          </w:p>
        </w:tc>
      </w:tr>
      <w:tr w:rsidR="00DC3407" w:rsidRPr="008A06F0" w14:paraId="3E01BF9D" w14:textId="77777777" w:rsidTr="003F6F93">
        <w:tc>
          <w:tcPr>
            <w:tcW w:w="6658" w:type="dxa"/>
          </w:tcPr>
          <w:p w14:paraId="0F299897" w14:textId="6593C675" w:rsidR="00DC3407" w:rsidRPr="008A06F0" w:rsidRDefault="00DC3407" w:rsidP="008B04A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8A06F0">
              <w:rPr>
                <w:rFonts w:ascii="Times New Roman" w:eastAsia="Calibri" w:hAnsi="Times New Roman" w:cs="Times New Roman"/>
                <w:bCs/>
                <w:lang w:val="ro-RO"/>
              </w:rPr>
              <w:t>Termen limită pentru întrebările</w:t>
            </w:r>
            <w:r w:rsidR="00253430" w:rsidRPr="008A06F0">
              <w:rPr>
                <w:rFonts w:ascii="Times New Roman" w:eastAsia="Calibri" w:hAnsi="Times New Roman" w:cs="Times New Roman"/>
                <w:bCs/>
                <w:lang w:val="ro-RO"/>
              </w:rPr>
              <w:t xml:space="preserve"> ofertanților</w:t>
            </w:r>
            <w:r w:rsidRPr="008A06F0">
              <w:rPr>
                <w:rFonts w:ascii="Times New Roman" w:eastAsia="Calibri" w:hAnsi="Times New Roman" w:cs="Times New Roman"/>
                <w:bCs/>
                <w:lang w:val="ro-RO"/>
              </w:rPr>
              <w:t xml:space="preserve"> </w:t>
            </w:r>
          </w:p>
        </w:tc>
        <w:tc>
          <w:tcPr>
            <w:tcW w:w="3057" w:type="dxa"/>
          </w:tcPr>
          <w:p w14:paraId="49CFA535" w14:textId="670F55D1" w:rsidR="00DC3407" w:rsidRPr="008A06F0" w:rsidRDefault="0078177D" w:rsidP="008B04A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8A06F0">
              <w:rPr>
                <w:rFonts w:ascii="Times New Roman" w:eastAsia="Calibri" w:hAnsi="Times New Roman" w:cs="Times New Roman"/>
                <w:bCs/>
                <w:lang w:val="ro-RO"/>
              </w:rPr>
              <w:t>5</w:t>
            </w:r>
            <w:r w:rsidR="00493D39" w:rsidRPr="008A06F0">
              <w:rPr>
                <w:rFonts w:ascii="Times New Roman" w:eastAsia="Calibri" w:hAnsi="Times New Roman" w:cs="Times New Roman"/>
                <w:bCs/>
                <w:lang w:val="ro-RO"/>
              </w:rPr>
              <w:t xml:space="preserve"> octombrie</w:t>
            </w:r>
            <w:r w:rsidR="00DC3407" w:rsidRPr="008A06F0">
              <w:rPr>
                <w:rFonts w:ascii="Times New Roman" w:eastAsia="Calibri" w:hAnsi="Times New Roman" w:cs="Times New Roman"/>
                <w:bCs/>
                <w:lang w:val="ro-RO"/>
              </w:rPr>
              <w:t xml:space="preserve"> 202</w:t>
            </w:r>
            <w:r w:rsidR="003F6F93" w:rsidRPr="008A06F0">
              <w:rPr>
                <w:rFonts w:ascii="Times New Roman" w:eastAsia="Calibri" w:hAnsi="Times New Roman" w:cs="Times New Roman"/>
                <w:bCs/>
                <w:lang w:val="ro-RO"/>
              </w:rPr>
              <w:t>2</w:t>
            </w:r>
          </w:p>
        </w:tc>
      </w:tr>
      <w:tr w:rsidR="00DC3407" w:rsidRPr="008A06F0" w14:paraId="29F3619A" w14:textId="77777777" w:rsidTr="003F6F93">
        <w:tc>
          <w:tcPr>
            <w:tcW w:w="6658" w:type="dxa"/>
          </w:tcPr>
          <w:p w14:paraId="6420D04F" w14:textId="017BA13C" w:rsidR="00DC3407" w:rsidRPr="008A06F0" w:rsidRDefault="00DC3407" w:rsidP="008B04A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8A06F0">
              <w:rPr>
                <w:rFonts w:ascii="Times New Roman" w:eastAsia="Calibri" w:hAnsi="Times New Roman" w:cs="Times New Roman"/>
                <w:bCs/>
                <w:lang w:val="ro-RO"/>
              </w:rPr>
              <w:t>Termen limită pentru răspunsurile</w:t>
            </w:r>
            <w:r w:rsidR="00493D39" w:rsidRPr="008A06F0">
              <w:rPr>
                <w:rFonts w:ascii="Times New Roman" w:eastAsia="Calibri" w:hAnsi="Times New Roman" w:cs="Times New Roman"/>
                <w:bCs/>
                <w:lang w:val="ro-RO"/>
              </w:rPr>
              <w:t xml:space="preserve"> Keystone Moldova</w:t>
            </w:r>
          </w:p>
        </w:tc>
        <w:tc>
          <w:tcPr>
            <w:tcW w:w="3057" w:type="dxa"/>
          </w:tcPr>
          <w:p w14:paraId="59E46494" w14:textId="7616B052" w:rsidR="00DC3407" w:rsidRPr="008A06F0" w:rsidRDefault="0078177D" w:rsidP="008B04A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8A06F0">
              <w:rPr>
                <w:rFonts w:ascii="Times New Roman" w:eastAsia="Calibri" w:hAnsi="Times New Roman" w:cs="Times New Roman"/>
                <w:bCs/>
                <w:lang w:val="ro-RO"/>
              </w:rPr>
              <w:t>7</w:t>
            </w:r>
            <w:r w:rsidR="009E0A0F" w:rsidRPr="008A06F0">
              <w:rPr>
                <w:rFonts w:ascii="Times New Roman" w:eastAsia="Calibri" w:hAnsi="Times New Roman" w:cs="Times New Roman"/>
                <w:bCs/>
                <w:lang w:val="ro-RO"/>
              </w:rPr>
              <w:t xml:space="preserve">  </w:t>
            </w:r>
            <w:r w:rsidR="00493D39" w:rsidRPr="008A06F0">
              <w:rPr>
                <w:rFonts w:ascii="Times New Roman" w:eastAsia="Calibri" w:hAnsi="Times New Roman" w:cs="Times New Roman"/>
                <w:bCs/>
                <w:lang w:val="ro-RO"/>
              </w:rPr>
              <w:t>octombrie</w:t>
            </w:r>
            <w:r w:rsidR="00DC3407" w:rsidRPr="008A06F0">
              <w:rPr>
                <w:rFonts w:ascii="Times New Roman" w:eastAsia="Calibri" w:hAnsi="Times New Roman" w:cs="Times New Roman"/>
                <w:bCs/>
                <w:lang w:val="ro-RO"/>
              </w:rPr>
              <w:t xml:space="preserve"> 202</w:t>
            </w:r>
            <w:r w:rsidR="003F6F93" w:rsidRPr="008A06F0">
              <w:rPr>
                <w:rFonts w:ascii="Times New Roman" w:eastAsia="Calibri" w:hAnsi="Times New Roman" w:cs="Times New Roman"/>
                <w:bCs/>
                <w:lang w:val="ro-RO"/>
              </w:rPr>
              <w:t>2</w:t>
            </w:r>
          </w:p>
        </w:tc>
      </w:tr>
      <w:tr w:rsidR="00DC3407" w:rsidRPr="008A06F0" w14:paraId="14192DED" w14:textId="77777777" w:rsidTr="003F6F93">
        <w:tc>
          <w:tcPr>
            <w:tcW w:w="6658" w:type="dxa"/>
          </w:tcPr>
          <w:p w14:paraId="78F410A2" w14:textId="5C473191" w:rsidR="00DC3407" w:rsidRPr="008A06F0" w:rsidRDefault="00DC3407" w:rsidP="008B04A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8A06F0">
              <w:rPr>
                <w:rFonts w:ascii="Times New Roman" w:eastAsia="Calibri" w:hAnsi="Times New Roman" w:cs="Times New Roman"/>
                <w:bCs/>
                <w:lang w:val="ro-RO"/>
              </w:rPr>
              <w:t xml:space="preserve">Termen limită pentru </w:t>
            </w:r>
            <w:r w:rsidR="00253430" w:rsidRPr="008A06F0">
              <w:rPr>
                <w:rFonts w:ascii="Times New Roman" w:eastAsia="Calibri" w:hAnsi="Times New Roman" w:cs="Times New Roman"/>
                <w:bCs/>
                <w:lang w:val="ro-RO"/>
              </w:rPr>
              <w:t>depunerea dosarelor</w:t>
            </w:r>
            <w:r w:rsidR="00795334" w:rsidRPr="008A06F0">
              <w:rPr>
                <w:rFonts w:ascii="Times New Roman" w:eastAsia="Calibri" w:hAnsi="Times New Roman" w:cs="Times New Roman"/>
                <w:bCs/>
                <w:lang w:val="ro-RO"/>
              </w:rPr>
              <w:t xml:space="preserve"> </w:t>
            </w:r>
          </w:p>
        </w:tc>
        <w:tc>
          <w:tcPr>
            <w:tcW w:w="3057" w:type="dxa"/>
          </w:tcPr>
          <w:p w14:paraId="462EFFD3" w14:textId="6F6EB6F6" w:rsidR="00DC3407" w:rsidRPr="008A06F0" w:rsidRDefault="00493D39" w:rsidP="009E0A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8A06F0">
              <w:rPr>
                <w:rFonts w:ascii="Times New Roman" w:eastAsia="Calibri" w:hAnsi="Times New Roman" w:cs="Times New Roman"/>
                <w:bCs/>
                <w:lang w:val="ro-RO"/>
              </w:rPr>
              <w:t>1</w:t>
            </w:r>
            <w:r w:rsidR="009E0A0F" w:rsidRPr="008A06F0">
              <w:rPr>
                <w:rFonts w:ascii="Times New Roman" w:eastAsia="Calibri" w:hAnsi="Times New Roman" w:cs="Times New Roman"/>
                <w:bCs/>
                <w:lang w:val="ro-RO"/>
              </w:rPr>
              <w:t>7</w:t>
            </w:r>
            <w:r w:rsidRPr="008A06F0">
              <w:rPr>
                <w:rFonts w:ascii="Times New Roman" w:eastAsia="Calibri" w:hAnsi="Times New Roman" w:cs="Times New Roman"/>
                <w:bCs/>
                <w:lang w:val="ro-RO"/>
              </w:rPr>
              <w:t xml:space="preserve"> octombrie</w:t>
            </w:r>
            <w:r w:rsidR="00DC3407" w:rsidRPr="008A06F0">
              <w:rPr>
                <w:rFonts w:ascii="Times New Roman" w:eastAsia="Calibri" w:hAnsi="Times New Roman" w:cs="Times New Roman"/>
                <w:bCs/>
                <w:lang w:val="ro-RO"/>
              </w:rPr>
              <w:t xml:space="preserve"> 202</w:t>
            </w:r>
            <w:r w:rsidR="003F6F93" w:rsidRPr="008A06F0">
              <w:rPr>
                <w:rFonts w:ascii="Times New Roman" w:eastAsia="Calibri" w:hAnsi="Times New Roman" w:cs="Times New Roman"/>
                <w:bCs/>
                <w:lang w:val="ro-RO"/>
              </w:rPr>
              <w:t>2</w:t>
            </w:r>
            <w:r w:rsidR="00DC3407" w:rsidRPr="008A06F0">
              <w:rPr>
                <w:rFonts w:ascii="Times New Roman" w:eastAsia="Calibri" w:hAnsi="Times New Roman" w:cs="Times New Roman"/>
                <w:bCs/>
                <w:lang w:val="ro-RO"/>
              </w:rPr>
              <w:t>, 1</w:t>
            </w:r>
            <w:r w:rsidRPr="008A06F0">
              <w:rPr>
                <w:rFonts w:ascii="Times New Roman" w:eastAsia="Calibri" w:hAnsi="Times New Roman" w:cs="Times New Roman"/>
                <w:bCs/>
                <w:lang w:val="ro-RO"/>
              </w:rPr>
              <w:t>8</w:t>
            </w:r>
            <w:r w:rsidR="00DC3407" w:rsidRPr="008A06F0">
              <w:rPr>
                <w:rFonts w:ascii="Times New Roman" w:eastAsia="Calibri" w:hAnsi="Times New Roman" w:cs="Times New Roman"/>
                <w:bCs/>
                <w:lang w:val="ro-RO"/>
              </w:rPr>
              <w:t xml:space="preserve">:00 </w:t>
            </w:r>
          </w:p>
        </w:tc>
      </w:tr>
      <w:tr w:rsidR="00DC3407" w:rsidRPr="008A06F0" w14:paraId="145446F2" w14:textId="77777777" w:rsidTr="003F6F93">
        <w:tc>
          <w:tcPr>
            <w:tcW w:w="6658" w:type="dxa"/>
          </w:tcPr>
          <w:p w14:paraId="2503A2A2" w14:textId="77777777" w:rsidR="00DC3407" w:rsidRPr="008A06F0" w:rsidRDefault="00DC3407" w:rsidP="008B04A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8A06F0">
              <w:rPr>
                <w:rFonts w:ascii="Times New Roman" w:eastAsia="Calibri" w:hAnsi="Times New Roman" w:cs="Times New Roman"/>
                <w:bCs/>
                <w:lang w:val="ro-RO"/>
              </w:rPr>
              <w:t>Verificarea conformității ofertelor cu CDO</w:t>
            </w:r>
          </w:p>
        </w:tc>
        <w:tc>
          <w:tcPr>
            <w:tcW w:w="3057" w:type="dxa"/>
          </w:tcPr>
          <w:p w14:paraId="1782E9E9" w14:textId="13B0C821" w:rsidR="00DC3407" w:rsidRPr="008A06F0" w:rsidRDefault="00493D39" w:rsidP="009E0A0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8A06F0">
              <w:rPr>
                <w:rFonts w:ascii="Times New Roman" w:eastAsia="Calibri" w:hAnsi="Times New Roman" w:cs="Times New Roman"/>
                <w:bCs/>
                <w:lang w:val="ro-RO"/>
              </w:rPr>
              <w:t>1</w:t>
            </w:r>
            <w:r w:rsidR="009E0A0F" w:rsidRPr="008A06F0">
              <w:rPr>
                <w:rFonts w:ascii="Times New Roman" w:eastAsia="Calibri" w:hAnsi="Times New Roman" w:cs="Times New Roman"/>
                <w:bCs/>
                <w:lang w:val="ro-RO"/>
              </w:rPr>
              <w:t>9</w:t>
            </w:r>
            <w:r w:rsidRPr="008A06F0">
              <w:rPr>
                <w:rFonts w:ascii="Times New Roman" w:eastAsia="Calibri" w:hAnsi="Times New Roman" w:cs="Times New Roman"/>
                <w:bCs/>
                <w:lang w:val="ro-RO"/>
              </w:rPr>
              <w:t xml:space="preserve"> octombrie</w:t>
            </w:r>
            <w:r w:rsidR="003F6F93" w:rsidRPr="008A06F0">
              <w:rPr>
                <w:rFonts w:ascii="Times New Roman" w:eastAsia="Calibri" w:hAnsi="Times New Roman" w:cs="Times New Roman"/>
                <w:bCs/>
                <w:lang w:val="ro-RO"/>
              </w:rPr>
              <w:t xml:space="preserve"> </w:t>
            </w:r>
            <w:r w:rsidR="00DC3407" w:rsidRPr="008A06F0">
              <w:rPr>
                <w:rFonts w:ascii="Times New Roman" w:eastAsia="Calibri" w:hAnsi="Times New Roman" w:cs="Times New Roman"/>
                <w:bCs/>
                <w:lang w:val="ro-RO"/>
              </w:rPr>
              <w:t>202</w:t>
            </w:r>
            <w:r w:rsidR="003F6F93" w:rsidRPr="008A06F0">
              <w:rPr>
                <w:rFonts w:ascii="Times New Roman" w:eastAsia="Calibri" w:hAnsi="Times New Roman" w:cs="Times New Roman"/>
                <w:bCs/>
                <w:lang w:val="ro-RO"/>
              </w:rPr>
              <w:t>2</w:t>
            </w:r>
          </w:p>
        </w:tc>
      </w:tr>
      <w:tr w:rsidR="00F72BE3" w:rsidRPr="008A06F0" w14:paraId="13DE6AD1" w14:textId="77777777" w:rsidTr="003F6F93">
        <w:tc>
          <w:tcPr>
            <w:tcW w:w="6658" w:type="dxa"/>
          </w:tcPr>
          <w:p w14:paraId="69B06CC5" w14:textId="54BE15FE" w:rsidR="00F72BE3" w:rsidRPr="008A06F0" w:rsidRDefault="00F72BE3" w:rsidP="008B04AF">
            <w:pPr>
              <w:jc w:val="both"/>
              <w:rPr>
                <w:rFonts w:ascii="Times New Roman" w:eastAsia="Calibri" w:hAnsi="Times New Roman" w:cs="Times New Roman"/>
                <w:bCs/>
                <w:lang w:val="ro-RO"/>
              </w:rPr>
            </w:pPr>
            <w:r w:rsidRPr="008A06F0">
              <w:rPr>
                <w:rFonts w:ascii="Times New Roman" w:eastAsia="Calibri" w:hAnsi="Times New Roman" w:cs="Times New Roman"/>
                <w:bCs/>
                <w:lang w:val="ro-RO"/>
              </w:rPr>
              <w:t>Deschiderea publică a ofertelor financiare</w:t>
            </w:r>
          </w:p>
        </w:tc>
        <w:tc>
          <w:tcPr>
            <w:tcW w:w="3057" w:type="dxa"/>
          </w:tcPr>
          <w:p w14:paraId="3049A226" w14:textId="4329A0FE" w:rsidR="00F72BE3" w:rsidRPr="008A06F0" w:rsidRDefault="009E0A0F" w:rsidP="009E0A0F">
            <w:pPr>
              <w:jc w:val="both"/>
              <w:rPr>
                <w:rFonts w:ascii="Times New Roman" w:eastAsia="Calibri" w:hAnsi="Times New Roman" w:cs="Times New Roman"/>
                <w:bCs/>
                <w:lang w:val="ro-RO"/>
              </w:rPr>
            </w:pPr>
            <w:r w:rsidRPr="008A06F0">
              <w:rPr>
                <w:rFonts w:ascii="Times New Roman" w:eastAsia="Calibri" w:hAnsi="Times New Roman" w:cs="Times New Roman"/>
                <w:bCs/>
                <w:lang w:val="ro-RO"/>
              </w:rPr>
              <w:t>20</w:t>
            </w:r>
            <w:r w:rsidR="00493D39" w:rsidRPr="008A06F0">
              <w:rPr>
                <w:rFonts w:ascii="Times New Roman" w:eastAsia="Calibri" w:hAnsi="Times New Roman" w:cs="Times New Roman"/>
                <w:bCs/>
                <w:lang w:val="ro-RO"/>
              </w:rPr>
              <w:t xml:space="preserve"> octombrie</w:t>
            </w:r>
            <w:r w:rsidR="00F72BE3" w:rsidRPr="008A06F0">
              <w:rPr>
                <w:rFonts w:ascii="Times New Roman" w:eastAsia="Calibri" w:hAnsi="Times New Roman" w:cs="Times New Roman"/>
                <w:bCs/>
                <w:lang w:val="ro-RO"/>
              </w:rPr>
              <w:t xml:space="preserve"> 2022</w:t>
            </w:r>
          </w:p>
        </w:tc>
      </w:tr>
      <w:tr w:rsidR="00DC3407" w:rsidRPr="008A06F0" w14:paraId="7F03BD8B" w14:textId="77777777" w:rsidTr="003F6F93">
        <w:tc>
          <w:tcPr>
            <w:tcW w:w="6658" w:type="dxa"/>
          </w:tcPr>
          <w:p w14:paraId="00326758" w14:textId="77777777" w:rsidR="00DC3407" w:rsidRPr="008A06F0" w:rsidRDefault="00DC3407" w:rsidP="008B04A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8A06F0">
              <w:rPr>
                <w:rFonts w:ascii="Times New Roman" w:eastAsia="Calibri" w:hAnsi="Times New Roman" w:cs="Times New Roman"/>
                <w:bCs/>
                <w:lang w:val="ro-RO"/>
              </w:rPr>
              <w:t>Selecția finală a contractorului</w:t>
            </w:r>
          </w:p>
        </w:tc>
        <w:tc>
          <w:tcPr>
            <w:tcW w:w="3057" w:type="dxa"/>
          </w:tcPr>
          <w:p w14:paraId="28B33BA4" w14:textId="35B7EF72" w:rsidR="00DC3407" w:rsidRPr="008A06F0" w:rsidRDefault="00DC3407" w:rsidP="0078177D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8A06F0">
              <w:rPr>
                <w:rFonts w:ascii="Times New Roman" w:eastAsia="Calibri" w:hAnsi="Times New Roman" w:cs="Times New Roman"/>
                <w:bCs/>
                <w:lang w:val="ro-RO"/>
              </w:rPr>
              <w:t xml:space="preserve">până la </w:t>
            </w:r>
            <w:r w:rsidR="009E0A0F" w:rsidRPr="008A06F0">
              <w:rPr>
                <w:rFonts w:ascii="Times New Roman" w:eastAsia="Calibri" w:hAnsi="Times New Roman" w:cs="Times New Roman"/>
                <w:bCs/>
                <w:lang w:val="ro-RO"/>
              </w:rPr>
              <w:t>2</w:t>
            </w:r>
            <w:r w:rsidR="0078177D" w:rsidRPr="008A06F0">
              <w:rPr>
                <w:rFonts w:ascii="Times New Roman" w:eastAsia="Calibri" w:hAnsi="Times New Roman" w:cs="Times New Roman"/>
                <w:bCs/>
                <w:lang w:val="ro-RO"/>
              </w:rPr>
              <w:t>1</w:t>
            </w:r>
            <w:r w:rsidRPr="008A06F0">
              <w:rPr>
                <w:rFonts w:ascii="Times New Roman" w:eastAsia="Calibri" w:hAnsi="Times New Roman" w:cs="Times New Roman"/>
                <w:bCs/>
                <w:lang w:val="ro-RO"/>
              </w:rPr>
              <w:t xml:space="preserve"> </w:t>
            </w:r>
            <w:r w:rsidR="00493D39" w:rsidRPr="008A06F0">
              <w:rPr>
                <w:rFonts w:ascii="Times New Roman" w:eastAsia="Calibri" w:hAnsi="Times New Roman" w:cs="Times New Roman"/>
                <w:bCs/>
                <w:lang w:val="ro-RO"/>
              </w:rPr>
              <w:t>octombrie</w:t>
            </w:r>
            <w:r w:rsidRPr="008A06F0">
              <w:rPr>
                <w:rFonts w:ascii="Times New Roman" w:eastAsia="Calibri" w:hAnsi="Times New Roman" w:cs="Times New Roman"/>
                <w:bCs/>
                <w:lang w:val="ro-RO"/>
              </w:rPr>
              <w:t xml:space="preserve"> 202</w:t>
            </w:r>
            <w:r w:rsidR="00F72BE3" w:rsidRPr="008A06F0">
              <w:rPr>
                <w:rFonts w:ascii="Times New Roman" w:eastAsia="Calibri" w:hAnsi="Times New Roman" w:cs="Times New Roman"/>
                <w:bCs/>
                <w:lang w:val="ro-RO"/>
              </w:rPr>
              <w:t>2</w:t>
            </w:r>
          </w:p>
        </w:tc>
      </w:tr>
      <w:tr w:rsidR="00DC3407" w:rsidRPr="008A06F0" w14:paraId="6BA938E6" w14:textId="77777777" w:rsidTr="003F6F93">
        <w:tc>
          <w:tcPr>
            <w:tcW w:w="6658" w:type="dxa"/>
          </w:tcPr>
          <w:p w14:paraId="4D8B8A36" w14:textId="2A4ABBAC" w:rsidR="00DC3407" w:rsidRPr="008A06F0" w:rsidRDefault="00DC3407" w:rsidP="008B04A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8A06F0">
              <w:rPr>
                <w:rFonts w:ascii="Times New Roman" w:eastAsia="Calibri" w:hAnsi="Times New Roman" w:cs="Times New Roman"/>
                <w:bCs/>
                <w:lang w:val="ro-RO"/>
              </w:rPr>
              <w:t>Data de începere a contract</w:t>
            </w:r>
            <w:r w:rsidR="00795334" w:rsidRPr="008A06F0">
              <w:rPr>
                <w:rFonts w:ascii="Times New Roman" w:eastAsia="Calibri" w:hAnsi="Times New Roman" w:cs="Times New Roman"/>
                <w:bCs/>
                <w:lang w:val="ro-RO"/>
              </w:rPr>
              <w:t>elor</w:t>
            </w:r>
          </w:p>
        </w:tc>
        <w:tc>
          <w:tcPr>
            <w:tcW w:w="3057" w:type="dxa"/>
          </w:tcPr>
          <w:p w14:paraId="7D421840" w14:textId="76CAC7FE" w:rsidR="00DC3407" w:rsidRPr="008A06F0" w:rsidRDefault="002E6F5B" w:rsidP="008B04A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lang w:val="ro-RO"/>
              </w:rPr>
              <w:t>14</w:t>
            </w:r>
            <w:r w:rsidR="00493D39" w:rsidRPr="008A06F0">
              <w:rPr>
                <w:rFonts w:ascii="Times New Roman" w:eastAsia="Calibri" w:hAnsi="Times New Roman" w:cs="Times New Roman"/>
                <w:bCs/>
                <w:lang w:val="ro-RO"/>
              </w:rPr>
              <w:t xml:space="preserve"> noiembrie</w:t>
            </w:r>
            <w:r w:rsidR="00F72BE3" w:rsidRPr="008A06F0">
              <w:rPr>
                <w:rFonts w:ascii="Times New Roman" w:eastAsia="Calibri" w:hAnsi="Times New Roman" w:cs="Times New Roman"/>
                <w:bCs/>
                <w:lang w:val="ro-RO"/>
              </w:rPr>
              <w:t xml:space="preserve"> 2022</w:t>
            </w:r>
          </w:p>
        </w:tc>
      </w:tr>
    </w:tbl>
    <w:p w14:paraId="55F8ADE3" w14:textId="77777777" w:rsidR="00DC3407" w:rsidRPr="008A06F0" w:rsidRDefault="00DC3407" w:rsidP="00DC3407">
      <w:pPr>
        <w:jc w:val="both"/>
        <w:rPr>
          <w:rFonts w:ascii="Times New Roman" w:hAnsi="Times New Roman" w:cs="Times New Roman"/>
          <w:lang w:val="ro-RO"/>
        </w:rPr>
      </w:pPr>
    </w:p>
    <w:p w14:paraId="4033D1AE" w14:textId="77777777" w:rsidR="00DC3407" w:rsidRPr="008A06F0" w:rsidRDefault="00DC3407" w:rsidP="00DC3407">
      <w:pPr>
        <w:shd w:val="clear" w:color="auto" w:fill="008556"/>
        <w:jc w:val="both"/>
        <w:rPr>
          <w:rFonts w:ascii="Times New Roman" w:hAnsi="Times New Roman" w:cs="Times New Roman"/>
          <w:b/>
          <w:color w:val="FFFFFF" w:themeColor="background1"/>
          <w:lang w:val="ro-RO"/>
        </w:rPr>
      </w:pPr>
      <w:bookmarkStart w:id="7" w:name="_Hlk68694471"/>
      <w:r w:rsidRPr="008A06F0">
        <w:rPr>
          <w:rFonts w:ascii="Times New Roman" w:hAnsi="Times New Roman" w:cs="Times New Roman"/>
          <w:b/>
          <w:color w:val="FFFFFF" w:themeColor="background1"/>
          <w:lang w:val="ro-RO"/>
        </w:rPr>
        <w:t>CUM ȘI UNDE SE DEPUNE DOSARUL</w:t>
      </w:r>
    </w:p>
    <w:bookmarkEnd w:id="7"/>
    <w:p w14:paraId="1EFFCF7D" w14:textId="5C6758ED" w:rsidR="00DC3407" w:rsidRPr="008A06F0" w:rsidRDefault="00DC3407" w:rsidP="00DC3407">
      <w:pPr>
        <w:jc w:val="both"/>
        <w:rPr>
          <w:rFonts w:ascii="Times New Roman" w:hAnsi="Times New Roman" w:cs="Times New Roman"/>
          <w:b/>
          <w:bCs/>
          <w:lang w:val="ro-RO"/>
        </w:rPr>
      </w:pPr>
      <w:r w:rsidRPr="008A06F0">
        <w:rPr>
          <w:rFonts w:ascii="Times New Roman" w:hAnsi="Times New Roman" w:cs="Times New Roman"/>
          <w:lang w:val="ro-RO"/>
        </w:rPr>
        <w:t xml:space="preserve">Dosarul de aplicare va fi transmis electronic, prin e-mail, la următoarea adresă: </w:t>
      </w:r>
      <w:hyperlink r:id="rId9" w:history="1">
        <w:r w:rsidR="009E0A0F" w:rsidRPr="008A06F0">
          <w:rPr>
            <w:rStyle w:val="Hyperlink"/>
            <w:rFonts w:ascii="Times New Roman" w:hAnsi="Times New Roman" w:cs="Times New Roman"/>
            <w:b/>
            <w:bCs/>
            <w:lang w:val="ro-RO"/>
          </w:rPr>
          <w:t>khsima@khs.org</w:t>
        </w:r>
      </w:hyperlink>
      <w:r w:rsidR="009E0A0F" w:rsidRPr="008A06F0">
        <w:rPr>
          <w:rStyle w:val="Hyperlink"/>
          <w:rFonts w:ascii="Times New Roman" w:hAnsi="Times New Roman" w:cs="Times New Roman"/>
          <w:b/>
          <w:bCs/>
          <w:lang w:val="ro-RO"/>
        </w:rPr>
        <w:t xml:space="preserve"> </w:t>
      </w:r>
    </w:p>
    <w:p w14:paraId="781C950F" w14:textId="7B8F6AB0" w:rsidR="00E00FD1" w:rsidRPr="00E00FD1" w:rsidRDefault="00E00FD1" w:rsidP="00E00FD1">
      <w:pPr>
        <w:jc w:val="both"/>
        <w:rPr>
          <w:rFonts w:asciiTheme="majorBidi" w:hAnsiTheme="majorBidi" w:cstheme="majorBidi"/>
          <w:lang w:val="ro-RO"/>
        </w:rPr>
      </w:pPr>
      <w:r w:rsidRPr="006714B5">
        <w:rPr>
          <w:rFonts w:asciiTheme="majorBidi" w:hAnsiTheme="majorBidi" w:cstheme="majorBidi"/>
          <w:lang w:val="ro-RO"/>
        </w:rPr>
        <w:t xml:space="preserve">cu mențiunea </w:t>
      </w:r>
      <w:r w:rsidRPr="006714B5">
        <w:rPr>
          <w:rFonts w:asciiTheme="majorBidi" w:hAnsiTheme="majorBidi" w:cstheme="majorBidi"/>
          <w:b/>
          <w:bCs/>
          <w:lang w:val="ro-RO"/>
        </w:rPr>
        <w:t>„</w:t>
      </w:r>
      <w:r w:rsidRPr="007D316C">
        <w:rPr>
          <w:rFonts w:asciiTheme="majorBidi" w:hAnsiTheme="majorBidi" w:cstheme="majorBidi"/>
          <w:b/>
          <w:bCs/>
          <w:lang w:val="ro-RO"/>
        </w:rPr>
        <w:t>OF_</w:t>
      </w:r>
      <w:r w:rsidRPr="007D316C">
        <w:rPr>
          <w:rFonts w:asciiTheme="majorBidi" w:hAnsiTheme="majorBidi" w:cstheme="majorBidi"/>
          <w:b/>
          <w:bCs/>
          <w:color w:val="212121"/>
          <w:lang w:val="ro-RO"/>
        </w:rPr>
        <w:t xml:space="preserve"> CDO_KM_94_22.09.2022</w:t>
      </w:r>
      <w:r w:rsidRPr="007D316C">
        <w:rPr>
          <w:rFonts w:asciiTheme="majorBidi" w:hAnsiTheme="majorBidi" w:cstheme="majorBidi"/>
          <w:b/>
          <w:bCs/>
          <w:lang w:val="ro-RO"/>
        </w:rPr>
        <w:t>_Nume ofertant</w:t>
      </w:r>
      <w:r w:rsidRPr="006714B5">
        <w:rPr>
          <w:rFonts w:asciiTheme="majorBidi" w:hAnsiTheme="majorBidi" w:cstheme="majorBidi"/>
          <w:b/>
          <w:bCs/>
          <w:lang w:val="ro-RO"/>
        </w:rPr>
        <w:t>”</w:t>
      </w:r>
      <w:r>
        <w:rPr>
          <w:rFonts w:asciiTheme="majorBidi" w:hAnsiTheme="majorBidi" w:cstheme="majorBidi"/>
          <w:b/>
          <w:bCs/>
          <w:lang w:val="ro-RO"/>
        </w:rPr>
        <w:t>.</w:t>
      </w:r>
    </w:p>
    <w:p w14:paraId="5E2C58DD" w14:textId="77777777" w:rsidR="008B6DF5" w:rsidRDefault="008B6DF5" w:rsidP="00DC3407">
      <w:pPr>
        <w:jc w:val="both"/>
        <w:rPr>
          <w:rFonts w:ascii="Times New Roman" w:hAnsi="Times New Roman" w:cs="Times New Roman"/>
          <w:b/>
          <w:bCs/>
          <w:lang w:val="ro-RO"/>
        </w:rPr>
      </w:pPr>
    </w:p>
    <w:p w14:paraId="449D077F" w14:textId="3DE90033" w:rsidR="00DC3407" w:rsidRPr="008A06F0" w:rsidRDefault="00DC3407" w:rsidP="00DC3407">
      <w:pPr>
        <w:jc w:val="both"/>
        <w:rPr>
          <w:rFonts w:ascii="Times New Roman" w:hAnsi="Times New Roman" w:cs="Times New Roman"/>
          <w:lang w:val="ro-RO"/>
        </w:rPr>
      </w:pPr>
      <w:r w:rsidRPr="008A06F0">
        <w:rPr>
          <w:rFonts w:ascii="Times New Roman" w:hAnsi="Times New Roman" w:cs="Times New Roman"/>
          <w:b/>
          <w:bCs/>
          <w:lang w:val="ro-RO"/>
        </w:rPr>
        <w:t xml:space="preserve">Termen limită de depunere: </w:t>
      </w:r>
      <w:r w:rsidR="009E0A0F" w:rsidRPr="008A06F0">
        <w:rPr>
          <w:rFonts w:ascii="Times New Roman" w:hAnsi="Times New Roman" w:cs="Times New Roman"/>
          <w:b/>
          <w:bCs/>
          <w:lang w:val="ro-RO"/>
        </w:rPr>
        <w:t>17 octombrie</w:t>
      </w:r>
      <w:r w:rsidR="00F72BE3" w:rsidRPr="008A06F0">
        <w:rPr>
          <w:rFonts w:ascii="Times New Roman" w:hAnsi="Times New Roman" w:cs="Times New Roman"/>
          <w:b/>
          <w:bCs/>
          <w:lang w:val="ro-RO"/>
        </w:rPr>
        <w:t xml:space="preserve"> 2022, 1</w:t>
      </w:r>
      <w:r w:rsidR="009E0A0F" w:rsidRPr="008A06F0">
        <w:rPr>
          <w:rFonts w:ascii="Times New Roman" w:hAnsi="Times New Roman" w:cs="Times New Roman"/>
          <w:b/>
          <w:bCs/>
          <w:lang w:val="ro-RO"/>
        </w:rPr>
        <w:t>8</w:t>
      </w:r>
      <w:r w:rsidR="00F72BE3" w:rsidRPr="008A06F0">
        <w:rPr>
          <w:rFonts w:ascii="Times New Roman" w:hAnsi="Times New Roman" w:cs="Times New Roman"/>
          <w:b/>
          <w:bCs/>
          <w:lang w:val="ro-RO"/>
        </w:rPr>
        <w:t>:00</w:t>
      </w:r>
    </w:p>
    <w:p w14:paraId="57357943" w14:textId="77777777" w:rsidR="00DC3407" w:rsidRPr="008A06F0" w:rsidRDefault="00DC3407" w:rsidP="00DC3407">
      <w:pPr>
        <w:jc w:val="both"/>
        <w:rPr>
          <w:rFonts w:ascii="Times New Roman" w:hAnsi="Times New Roman" w:cs="Times New Roman"/>
          <w:lang w:val="ro-RO"/>
        </w:rPr>
      </w:pPr>
    </w:p>
    <w:p w14:paraId="3979EF49" w14:textId="0C9B5A0E" w:rsidR="00DC3407" w:rsidRPr="007D316C" w:rsidRDefault="00750F98" w:rsidP="00DC3407">
      <w:pPr>
        <w:jc w:val="both"/>
        <w:rPr>
          <w:rFonts w:asciiTheme="majorBidi" w:hAnsiTheme="majorBidi" w:cstheme="majorBidi"/>
          <w:lang w:val="ro-RO"/>
        </w:rPr>
      </w:pPr>
      <w:r w:rsidRPr="007D316C">
        <w:rPr>
          <w:rFonts w:asciiTheme="majorBidi" w:hAnsiTheme="majorBidi" w:cstheme="majorBidi"/>
          <w:lang w:val="ro-RO"/>
        </w:rPr>
        <w:t>Keystone Moldova</w:t>
      </w:r>
      <w:r w:rsidR="00DC3407" w:rsidRPr="007D316C">
        <w:rPr>
          <w:rFonts w:asciiTheme="majorBidi" w:hAnsiTheme="majorBidi" w:cstheme="majorBidi"/>
          <w:lang w:val="ro-RO"/>
        </w:rPr>
        <w:t xml:space="preserve"> nu va lua în considerare dosarele depuse după termenul limită.</w:t>
      </w:r>
    </w:p>
    <w:p w14:paraId="60BEB14A" w14:textId="0EA44585" w:rsidR="006519E3" w:rsidRPr="007D316C" w:rsidRDefault="006519E3" w:rsidP="00DC3407">
      <w:pPr>
        <w:jc w:val="both"/>
        <w:rPr>
          <w:rFonts w:asciiTheme="majorBidi" w:hAnsiTheme="majorBidi" w:cstheme="majorBidi"/>
          <w:lang w:val="ro-RO"/>
        </w:rPr>
      </w:pPr>
    </w:p>
    <w:p w14:paraId="43484D2E" w14:textId="77777777" w:rsidR="00DC3407" w:rsidRPr="007D316C" w:rsidRDefault="00DC3407" w:rsidP="00DC3407">
      <w:pPr>
        <w:jc w:val="both"/>
        <w:rPr>
          <w:rFonts w:asciiTheme="majorBidi" w:hAnsiTheme="majorBidi" w:cstheme="majorBidi"/>
          <w:b/>
          <w:bCs/>
          <w:lang w:val="ro-RO"/>
        </w:rPr>
      </w:pPr>
      <w:r w:rsidRPr="007D316C">
        <w:rPr>
          <w:rFonts w:asciiTheme="majorBidi" w:hAnsiTheme="majorBidi" w:cstheme="majorBidi"/>
          <w:b/>
          <w:bCs/>
          <w:lang w:val="ro-RO"/>
        </w:rPr>
        <w:t>La expedierea ofertelor, vă rugăm să vă asigurați că următoarele informații sunt incluse în subiectul e-mailului:</w:t>
      </w:r>
    </w:p>
    <w:p w14:paraId="09447532" w14:textId="057423F5" w:rsidR="00DC3407" w:rsidRPr="007D316C" w:rsidRDefault="00F66729" w:rsidP="007D316C">
      <w:pPr>
        <w:widowControl/>
        <w:numPr>
          <w:ilvl w:val="0"/>
          <w:numId w:val="7"/>
        </w:numPr>
        <w:ind w:left="0" w:firstLine="0"/>
        <w:contextualSpacing/>
        <w:jc w:val="both"/>
        <w:rPr>
          <w:rFonts w:asciiTheme="majorBidi" w:hAnsiTheme="majorBidi" w:cstheme="majorBidi"/>
          <w:b/>
          <w:bCs/>
          <w:lang w:val="ro-RO"/>
        </w:rPr>
      </w:pPr>
      <w:r w:rsidRPr="007D316C">
        <w:rPr>
          <w:rFonts w:asciiTheme="majorBidi" w:hAnsiTheme="majorBidi" w:cstheme="majorBidi"/>
          <w:b/>
          <w:bCs/>
          <w:lang w:val="ro-RO"/>
        </w:rPr>
        <w:t xml:space="preserve">pentru ofertă financiară - </w:t>
      </w:r>
      <w:r w:rsidR="00DC3407" w:rsidRPr="007D316C">
        <w:rPr>
          <w:rFonts w:asciiTheme="majorBidi" w:hAnsiTheme="majorBidi" w:cstheme="majorBidi"/>
          <w:b/>
          <w:bCs/>
          <w:lang w:val="ro-RO"/>
        </w:rPr>
        <w:t>Subiect: OF_</w:t>
      </w:r>
      <w:r w:rsidR="007D316C" w:rsidRPr="007D316C">
        <w:rPr>
          <w:rFonts w:asciiTheme="majorBidi" w:hAnsiTheme="majorBidi" w:cstheme="majorBidi"/>
          <w:b/>
          <w:bCs/>
          <w:color w:val="212121"/>
          <w:lang w:val="ro-RO"/>
        </w:rPr>
        <w:t xml:space="preserve"> CDO_KM_94_22.09.2022</w:t>
      </w:r>
      <w:r w:rsidR="00DC3407" w:rsidRPr="007D316C">
        <w:rPr>
          <w:rFonts w:asciiTheme="majorBidi" w:hAnsiTheme="majorBidi" w:cstheme="majorBidi"/>
          <w:b/>
          <w:bCs/>
          <w:lang w:val="ro-RO"/>
        </w:rPr>
        <w:t>_Nume ofertant</w:t>
      </w:r>
    </w:p>
    <w:p w14:paraId="2250C4B3" w14:textId="77777777" w:rsidR="00DC3407" w:rsidRPr="007D316C" w:rsidRDefault="00DC3407" w:rsidP="00DC3407">
      <w:pPr>
        <w:jc w:val="both"/>
        <w:rPr>
          <w:rFonts w:asciiTheme="majorBidi" w:hAnsiTheme="majorBidi" w:cstheme="majorBidi"/>
          <w:lang w:val="ro-RO"/>
        </w:rPr>
      </w:pPr>
    </w:p>
    <w:p w14:paraId="42215767" w14:textId="77777777" w:rsidR="00001A50" w:rsidRPr="008A06F0" w:rsidRDefault="00001A50" w:rsidP="00001A50">
      <w:pPr>
        <w:tabs>
          <w:tab w:val="center" w:pos="567"/>
          <w:tab w:val="center" w:pos="4153"/>
          <w:tab w:val="right" w:pos="8306"/>
        </w:tabs>
        <w:rPr>
          <w:rFonts w:ascii="Times New Roman" w:eastAsia="Calibri" w:hAnsi="Times New Roman" w:cs="Times New Roman"/>
          <w:color w:val="000000"/>
          <w:lang w:val="ro-RO"/>
        </w:rPr>
      </w:pPr>
      <w:r w:rsidRPr="008A06F0">
        <w:rPr>
          <w:rFonts w:ascii="Times New Roman" w:eastAsia="Calibri" w:hAnsi="Times New Roman" w:cs="Times New Roman"/>
          <w:color w:val="000000"/>
          <w:lang w:val="ro-RO"/>
        </w:rPr>
        <w:t>Pentru ca ofertele să fie examinate,</w:t>
      </w:r>
      <w:r w:rsidRPr="008A06F0">
        <w:rPr>
          <w:rFonts w:ascii="Times New Roman" w:hAnsi="Times New Roman" w:cs="Times New Roman"/>
          <w:b/>
          <w:color w:val="000000"/>
          <w:lang w:val="ro-RO"/>
        </w:rPr>
        <w:t xml:space="preserve"> dosarul va include</w:t>
      </w:r>
      <w:r w:rsidRPr="008A06F0">
        <w:rPr>
          <w:rFonts w:ascii="Times New Roman" w:eastAsia="Calibri" w:hAnsi="Times New Roman" w:cs="Times New Roman"/>
          <w:color w:val="000000"/>
          <w:lang w:val="ro-RO"/>
        </w:rPr>
        <w:t xml:space="preserve"> următoarele:</w:t>
      </w:r>
    </w:p>
    <w:p w14:paraId="1422E310" w14:textId="77777777" w:rsidR="00001A50" w:rsidRPr="008A06F0" w:rsidRDefault="00001A50" w:rsidP="00001A50">
      <w:pPr>
        <w:widowControl/>
        <w:numPr>
          <w:ilvl w:val="0"/>
          <w:numId w:val="36"/>
        </w:numPr>
        <w:tabs>
          <w:tab w:val="center" w:pos="567"/>
          <w:tab w:val="center" w:pos="4153"/>
          <w:tab w:val="right" w:pos="8306"/>
        </w:tabs>
        <w:jc w:val="both"/>
        <w:rPr>
          <w:rFonts w:ascii="Times New Roman" w:eastAsia="Calibri" w:hAnsi="Times New Roman" w:cs="Times New Roman"/>
          <w:color w:val="000000"/>
          <w:lang w:val="ro-RO"/>
        </w:rPr>
      </w:pPr>
      <w:r w:rsidRPr="008A06F0">
        <w:rPr>
          <w:rFonts w:ascii="Times New Roman" w:eastAsia="Calibri" w:hAnsi="Times New Roman" w:cs="Times New Roman"/>
          <w:color w:val="000000"/>
          <w:lang w:val="ro-RO"/>
        </w:rPr>
        <w:t>Copia certificatului de înregistrare;</w:t>
      </w:r>
    </w:p>
    <w:p w14:paraId="7BFEC621" w14:textId="114DD174" w:rsidR="00001A50" w:rsidRPr="008A06F0" w:rsidRDefault="00001A50" w:rsidP="002E6F5B">
      <w:pPr>
        <w:widowControl/>
        <w:numPr>
          <w:ilvl w:val="0"/>
          <w:numId w:val="36"/>
        </w:numPr>
        <w:tabs>
          <w:tab w:val="center" w:pos="567"/>
          <w:tab w:val="center" w:pos="4153"/>
          <w:tab w:val="right" w:pos="8306"/>
        </w:tabs>
        <w:rPr>
          <w:rFonts w:ascii="Times New Roman" w:hAnsi="Times New Roman" w:cs="Times New Roman"/>
          <w:lang w:val="ro-RO"/>
        </w:rPr>
      </w:pPr>
      <w:r w:rsidRPr="008A06F0">
        <w:rPr>
          <w:rFonts w:ascii="Times New Roman" w:hAnsi="Times New Roman" w:cs="Times New Roman"/>
          <w:lang w:val="ro-RO"/>
        </w:rPr>
        <w:t xml:space="preserve">Oferta financiară </w:t>
      </w:r>
      <w:r w:rsidR="002E0B9E">
        <w:rPr>
          <w:rFonts w:ascii="Times New Roman" w:hAnsi="Times New Roman" w:cs="Times New Roman"/>
          <w:lang w:val="ro-RO"/>
        </w:rPr>
        <w:t xml:space="preserve">(Formularul A) </w:t>
      </w:r>
      <w:r w:rsidRPr="008A06F0">
        <w:rPr>
          <w:rFonts w:ascii="Times New Roman" w:hAnsi="Times New Roman" w:cs="Times New Roman"/>
          <w:lang w:val="ro-RO"/>
        </w:rPr>
        <w:t xml:space="preserve">în MDL (TVA 0%), după modelul </w:t>
      </w:r>
      <w:r w:rsidR="008A06F0">
        <w:rPr>
          <w:rFonts w:ascii="Times New Roman" w:hAnsi="Times New Roman" w:cs="Times New Roman"/>
          <w:lang w:val="ro-RO"/>
        </w:rPr>
        <w:t>indicat în caietul de sarcini</w:t>
      </w:r>
      <w:r w:rsidR="002E6F5B">
        <w:rPr>
          <w:rFonts w:ascii="Times New Roman" w:hAnsi="Times New Roman" w:cs="Times New Roman"/>
          <w:lang w:val="ro-RO"/>
        </w:rPr>
        <w:t xml:space="preserve">. </w:t>
      </w:r>
      <w:r w:rsidRPr="008A06F0">
        <w:rPr>
          <w:rFonts w:ascii="Times New Roman" w:hAnsi="Times New Roman" w:cs="Times New Roman"/>
          <w:lang w:val="ro-RO"/>
        </w:rPr>
        <w:t>Se v</w:t>
      </w:r>
      <w:r w:rsidR="00164B62" w:rsidRPr="008A06F0">
        <w:rPr>
          <w:rFonts w:ascii="Times New Roman" w:hAnsi="Times New Roman" w:cs="Times New Roman"/>
          <w:lang w:val="ro-RO"/>
        </w:rPr>
        <w:t>or</w:t>
      </w:r>
      <w:r w:rsidRPr="008A06F0">
        <w:rPr>
          <w:rFonts w:ascii="Times New Roman" w:hAnsi="Times New Roman" w:cs="Times New Roman"/>
          <w:lang w:val="ro-RO"/>
        </w:rPr>
        <w:t xml:space="preserve"> indica prețurile la cota TVA 0% (condiție obligatorie). La semnarea contractului</w:t>
      </w:r>
      <w:r w:rsidR="002E6F5B">
        <w:rPr>
          <w:rFonts w:ascii="Times New Roman" w:hAnsi="Times New Roman" w:cs="Times New Roman"/>
          <w:lang w:val="ro-RO"/>
        </w:rPr>
        <w:t>,</w:t>
      </w:r>
      <w:r w:rsidRPr="008A06F0">
        <w:rPr>
          <w:rFonts w:ascii="Times New Roman" w:hAnsi="Times New Roman" w:cs="Times New Roman"/>
          <w:lang w:val="ro-RO"/>
        </w:rPr>
        <w:t xml:space="preserve"> Keystone Moldova va prezenta documentele confirmative;</w:t>
      </w:r>
    </w:p>
    <w:p w14:paraId="1A95E072" w14:textId="48E9B4DA" w:rsidR="00001A50" w:rsidRDefault="00001A50" w:rsidP="008C7E7D">
      <w:pPr>
        <w:widowControl/>
        <w:numPr>
          <w:ilvl w:val="0"/>
          <w:numId w:val="36"/>
        </w:numPr>
        <w:tabs>
          <w:tab w:val="center" w:pos="567"/>
          <w:tab w:val="center" w:pos="4153"/>
          <w:tab w:val="right" w:pos="8306"/>
        </w:tabs>
        <w:jc w:val="both"/>
        <w:rPr>
          <w:rFonts w:ascii="Times New Roman" w:eastAsia="Calibri" w:hAnsi="Times New Roman" w:cs="Times New Roman"/>
          <w:color w:val="000000"/>
          <w:lang w:val="ro-RO"/>
        </w:rPr>
      </w:pPr>
      <w:r w:rsidRPr="008A06F0">
        <w:rPr>
          <w:rFonts w:ascii="Times New Roman" w:eastAsia="Calibri" w:hAnsi="Times New Roman" w:cs="Times New Roman"/>
          <w:color w:val="000000"/>
          <w:lang w:val="ro-RO"/>
        </w:rPr>
        <w:t xml:space="preserve">Meniul </w:t>
      </w:r>
      <w:r w:rsidRPr="008A06F0">
        <w:rPr>
          <w:rFonts w:ascii="Times New Roman" w:hAnsi="Times New Roman" w:cs="Times New Roman"/>
          <w:lang w:val="ro-RO"/>
        </w:rPr>
        <w:t xml:space="preserve">detaliat </w:t>
      </w:r>
      <w:r w:rsidRPr="008A06F0">
        <w:rPr>
          <w:rFonts w:ascii="Times New Roman" w:eastAsia="Calibri" w:hAnsi="Times New Roman" w:cs="Times New Roman"/>
          <w:color w:val="000000"/>
          <w:lang w:val="ro-RO"/>
        </w:rPr>
        <w:t xml:space="preserve">per persoană, cu specificarea </w:t>
      </w:r>
      <w:proofErr w:type="spellStart"/>
      <w:r w:rsidRPr="008A06F0">
        <w:rPr>
          <w:rFonts w:ascii="Times New Roman" w:eastAsia="Calibri" w:hAnsi="Times New Roman" w:cs="Times New Roman"/>
          <w:color w:val="000000"/>
          <w:lang w:val="ro-RO"/>
        </w:rPr>
        <w:t>preţului</w:t>
      </w:r>
      <w:proofErr w:type="spellEnd"/>
      <w:r w:rsidRPr="008A06F0">
        <w:rPr>
          <w:rFonts w:ascii="Times New Roman" w:eastAsia="Calibri" w:hAnsi="Times New Roman" w:cs="Times New Roman"/>
          <w:color w:val="000000"/>
          <w:lang w:val="ro-RO"/>
        </w:rPr>
        <w:t xml:space="preserve"> pentru prânz, pauză de cafea și cină</w:t>
      </w:r>
      <w:r w:rsidRPr="008A06F0">
        <w:rPr>
          <w:rFonts w:ascii="Times New Roman" w:hAnsi="Times New Roman" w:cs="Times New Roman"/>
          <w:lang w:val="ro-RO"/>
        </w:rPr>
        <w:t xml:space="preserve">, </w:t>
      </w:r>
      <w:r w:rsidRPr="008A06F0">
        <w:rPr>
          <w:rFonts w:ascii="Times New Roman" w:eastAsia="Calibri" w:hAnsi="Times New Roman" w:cs="Times New Roman"/>
          <w:color w:val="000000"/>
          <w:lang w:val="ro-RO"/>
        </w:rPr>
        <w:t xml:space="preserve">precum și costuri pentru deservire </w:t>
      </w:r>
      <w:r w:rsidRPr="008A06F0">
        <w:rPr>
          <w:rFonts w:ascii="Times New Roman" w:hAnsi="Times New Roman" w:cs="Times New Roman"/>
          <w:lang w:val="ro-RO"/>
        </w:rPr>
        <w:t>(dacă e cazul)</w:t>
      </w:r>
      <w:r w:rsidR="002E0B9E">
        <w:rPr>
          <w:rFonts w:ascii="Times New Roman" w:eastAsia="Calibri" w:hAnsi="Times New Roman" w:cs="Times New Roman"/>
          <w:color w:val="000000"/>
          <w:lang w:val="ro-RO"/>
        </w:rPr>
        <w:t>;</w:t>
      </w:r>
    </w:p>
    <w:p w14:paraId="41A097BB" w14:textId="543BB2F9" w:rsidR="002E0B9E" w:rsidRPr="002E0B9E" w:rsidRDefault="002E0B9E" w:rsidP="008C7E7D">
      <w:pPr>
        <w:widowControl/>
        <w:numPr>
          <w:ilvl w:val="0"/>
          <w:numId w:val="36"/>
        </w:numPr>
        <w:tabs>
          <w:tab w:val="center" w:pos="567"/>
          <w:tab w:val="center" w:pos="4153"/>
          <w:tab w:val="right" w:pos="8306"/>
        </w:tabs>
        <w:jc w:val="both"/>
        <w:rPr>
          <w:rFonts w:ascii="Times New Roman" w:eastAsia="Calibri" w:hAnsi="Times New Roman" w:cs="Times New Roman"/>
          <w:color w:val="000000"/>
          <w:lang w:val="ro-RO"/>
        </w:rPr>
      </w:pPr>
      <w:r w:rsidRPr="002E0B9E">
        <w:rPr>
          <w:rFonts w:ascii="Times New Roman" w:hAnsi="Times New Roman" w:cs="Times New Roman"/>
          <w:lang w:val="ro-RO"/>
        </w:rPr>
        <w:t>Declarația pe propria răspundere cu privire la statutul ofertantului (conform Formularului B)</w:t>
      </w:r>
      <w:r>
        <w:rPr>
          <w:rFonts w:ascii="Times New Roman" w:hAnsi="Times New Roman" w:cs="Times New Roman"/>
          <w:lang w:val="ro-RO"/>
        </w:rPr>
        <w:t>.</w:t>
      </w:r>
    </w:p>
    <w:p w14:paraId="01C18F9C" w14:textId="59CCA386" w:rsidR="00001A50" w:rsidRPr="008A06F0" w:rsidRDefault="00001A50" w:rsidP="009A6947">
      <w:pPr>
        <w:widowControl/>
        <w:numPr>
          <w:ilvl w:val="0"/>
          <w:numId w:val="36"/>
        </w:numPr>
        <w:tabs>
          <w:tab w:val="center" w:pos="567"/>
          <w:tab w:val="center" w:pos="4153"/>
          <w:tab w:val="right" w:pos="8306"/>
        </w:tabs>
        <w:jc w:val="both"/>
        <w:rPr>
          <w:rFonts w:ascii="Times New Roman" w:eastAsia="Calibri" w:hAnsi="Times New Roman" w:cs="Times New Roman"/>
          <w:color w:val="000000"/>
          <w:lang w:val="ro-RO"/>
        </w:rPr>
      </w:pPr>
      <w:r w:rsidRPr="008A06F0">
        <w:rPr>
          <w:rFonts w:ascii="Times New Roman" w:eastAsia="Calibri" w:hAnsi="Times New Roman" w:cs="Times New Roman"/>
          <w:color w:val="000000"/>
          <w:lang w:val="ro-RO"/>
        </w:rPr>
        <w:lastRenderedPageBreak/>
        <w:t>Includerea la dosar a imaginilor care să prezinte condițiile de alimentație (sala restaurantului)</w:t>
      </w:r>
      <w:r w:rsidR="00164B62" w:rsidRPr="008A06F0">
        <w:rPr>
          <w:rFonts w:ascii="Times New Roman" w:eastAsia="Calibri" w:hAnsi="Times New Roman" w:cs="Times New Roman"/>
          <w:color w:val="000000"/>
          <w:lang w:val="ro-RO"/>
        </w:rPr>
        <w:t>, cazare (camere duble sau single)</w:t>
      </w:r>
      <w:r w:rsidRPr="008A06F0">
        <w:rPr>
          <w:rFonts w:ascii="Times New Roman" w:eastAsia="Calibri" w:hAnsi="Times New Roman" w:cs="Times New Roman"/>
          <w:color w:val="000000"/>
          <w:lang w:val="ro-RO"/>
        </w:rPr>
        <w:t xml:space="preserve"> și </w:t>
      </w:r>
      <w:r w:rsidR="009A6947">
        <w:rPr>
          <w:rFonts w:ascii="Times New Roman" w:eastAsia="Calibri" w:hAnsi="Times New Roman" w:cs="Times New Roman"/>
          <w:color w:val="000000"/>
          <w:lang w:val="ro-RO"/>
        </w:rPr>
        <w:t>sala unde se va realiza instruirea</w:t>
      </w:r>
      <w:r w:rsidRPr="008A06F0">
        <w:rPr>
          <w:rFonts w:ascii="Times New Roman" w:eastAsia="Calibri" w:hAnsi="Times New Roman" w:cs="Times New Roman"/>
          <w:color w:val="000000"/>
          <w:lang w:val="ro-RO"/>
        </w:rPr>
        <w:t xml:space="preserve"> </w:t>
      </w:r>
      <w:r w:rsidR="009A6947">
        <w:rPr>
          <w:rFonts w:ascii="Times New Roman" w:eastAsia="Calibri" w:hAnsi="Times New Roman" w:cs="Times New Roman"/>
          <w:color w:val="000000"/>
          <w:lang w:val="ro-RO"/>
        </w:rPr>
        <w:t xml:space="preserve">- </w:t>
      </w:r>
      <w:r w:rsidRPr="008A06F0">
        <w:rPr>
          <w:rFonts w:ascii="Times New Roman" w:eastAsia="Calibri" w:hAnsi="Times New Roman" w:cs="Times New Roman"/>
          <w:color w:val="000000"/>
          <w:lang w:val="ro-RO"/>
        </w:rPr>
        <w:t>va constitui un avantaj în luarea deciziei de selectare a companiei.</w:t>
      </w:r>
    </w:p>
    <w:p w14:paraId="4111DB9E" w14:textId="77777777" w:rsidR="002E6F5B" w:rsidRDefault="002E6F5B" w:rsidP="00001A50">
      <w:pPr>
        <w:jc w:val="both"/>
        <w:rPr>
          <w:rFonts w:ascii="Times New Roman" w:eastAsia="Calibri" w:hAnsi="Times New Roman" w:cs="Times New Roman"/>
          <w:b/>
          <w:color w:val="000000"/>
          <w:lang w:val="ro-RO"/>
        </w:rPr>
      </w:pPr>
    </w:p>
    <w:p w14:paraId="65231DF4" w14:textId="77777777" w:rsidR="002E6F5B" w:rsidRDefault="002E6F5B" w:rsidP="00001A50">
      <w:pPr>
        <w:jc w:val="both"/>
        <w:rPr>
          <w:rFonts w:ascii="Times New Roman" w:eastAsia="Calibri" w:hAnsi="Times New Roman" w:cs="Times New Roman"/>
          <w:b/>
          <w:color w:val="000000"/>
          <w:lang w:val="ro-RO"/>
        </w:rPr>
      </w:pPr>
    </w:p>
    <w:p w14:paraId="650BE2F8" w14:textId="0C5FEB74" w:rsidR="00001A50" w:rsidRPr="008A06F0" w:rsidRDefault="00001A50" w:rsidP="00001A50">
      <w:pPr>
        <w:jc w:val="both"/>
        <w:rPr>
          <w:rFonts w:ascii="Times New Roman" w:hAnsi="Times New Roman" w:cs="Times New Roman"/>
          <w:lang w:val="ro-RO"/>
        </w:rPr>
      </w:pPr>
      <w:r w:rsidRPr="008A06F0">
        <w:rPr>
          <w:rFonts w:ascii="Times New Roman" w:eastAsia="Calibri" w:hAnsi="Times New Roman" w:cs="Times New Roman"/>
          <w:b/>
          <w:color w:val="000000"/>
          <w:lang w:val="ro-RO"/>
        </w:rPr>
        <w:t>Cerințe</w:t>
      </w:r>
    </w:p>
    <w:p w14:paraId="140F2F78" w14:textId="77777777" w:rsidR="00001A50" w:rsidRPr="008A06F0" w:rsidRDefault="00001A50" w:rsidP="00DC3407">
      <w:pPr>
        <w:jc w:val="both"/>
        <w:rPr>
          <w:rFonts w:ascii="Times New Roman" w:hAnsi="Times New Roman" w:cs="Times New Roman"/>
          <w:lang w:val="ro-RO"/>
        </w:rPr>
      </w:pPr>
    </w:p>
    <w:p w14:paraId="0F96D016" w14:textId="7EC742D6" w:rsidR="00DC3407" w:rsidRPr="008A06F0" w:rsidRDefault="002E6F5B" w:rsidP="00DC3407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După expedierea </w:t>
      </w:r>
      <w:r w:rsidR="00DC3407" w:rsidRPr="008A06F0">
        <w:rPr>
          <w:rFonts w:ascii="Times New Roman" w:hAnsi="Times New Roman" w:cs="Times New Roman"/>
          <w:lang w:val="ro-RO"/>
        </w:rPr>
        <w:t xml:space="preserve">dosarului, vă rugăm să vă asigurați că acesta a fost recepționat de </w:t>
      </w:r>
      <w:r w:rsidR="00E220B4" w:rsidRPr="008A06F0">
        <w:rPr>
          <w:rFonts w:ascii="Times New Roman" w:hAnsi="Times New Roman" w:cs="Times New Roman"/>
          <w:lang w:val="ro-RO"/>
        </w:rPr>
        <w:t xml:space="preserve">Keystone Moldova </w:t>
      </w:r>
      <w:r w:rsidR="00DC3407" w:rsidRPr="008A06F0">
        <w:rPr>
          <w:rFonts w:ascii="Times New Roman" w:hAnsi="Times New Roman" w:cs="Times New Roman"/>
          <w:lang w:val="ro-RO"/>
        </w:rPr>
        <w:t xml:space="preserve">sub forma unui e-mail de confirmare. </w:t>
      </w:r>
      <w:r w:rsidR="00E220B4" w:rsidRPr="008A06F0">
        <w:rPr>
          <w:rFonts w:ascii="Times New Roman" w:hAnsi="Times New Roman" w:cs="Times New Roman"/>
          <w:lang w:val="ro-RO"/>
        </w:rPr>
        <w:t xml:space="preserve">Keystone Moldova </w:t>
      </w:r>
      <w:r w:rsidR="00DC3407" w:rsidRPr="008A06F0">
        <w:rPr>
          <w:rFonts w:ascii="Times New Roman" w:hAnsi="Times New Roman" w:cs="Times New Roman"/>
          <w:lang w:val="ro-RO"/>
        </w:rPr>
        <w:t>este responsabilă numai pentru dosarele confirmate.</w:t>
      </w:r>
    </w:p>
    <w:p w14:paraId="27B9934B" w14:textId="77777777" w:rsidR="00DC3407" w:rsidRPr="008A06F0" w:rsidRDefault="00DC3407" w:rsidP="00DC3407">
      <w:pPr>
        <w:jc w:val="both"/>
        <w:rPr>
          <w:rFonts w:ascii="Times New Roman" w:hAnsi="Times New Roman" w:cs="Times New Roman"/>
          <w:lang w:val="ro-RO"/>
        </w:rPr>
      </w:pPr>
    </w:p>
    <w:p w14:paraId="155459AC" w14:textId="773FDBEF" w:rsidR="00DC3407" w:rsidRPr="008A06F0" w:rsidRDefault="00DC3407" w:rsidP="00DC3407">
      <w:pPr>
        <w:jc w:val="both"/>
        <w:rPr>
          <w:rFonts w:ascii="Times New Roman" w:hAnsi="Times New Roman" w:cs="Times New Roman"/>
          <w:lang w:val="ro-RO"/>
        </w:rPr>
      </w:pPr>
      <w:r w:rsidRPr="008A06F0">
        <w:rPr>
          <w:rFonts w:ascii="Times New Roman" w:hAnsi="Times New Roman" w:cs="Times New Roman"/>
          <w:lang w:val="ro-RO"/>
        </w:rPr>
        <w:t xml:space="preserve">Un ofertant poate retrage, înlocui sau modifica oferta după ce a fost depusă în orice moment înainte de termenul limită pentru depunere, prin trimiterea unei notificări scrise către </w:t>
      </w:r>
      <w:r w:rsidR="00E220B4" w:rsidRPr="008A06F0">
        <w:rPr>
          <w:rFonts w:ascii="Times New Roman" w:hAnsi="Times New Roman" w:cs="Times New Roman"/>
          <w:lang w:val="ro-RO"/>
        </w:rPr>
        <w:t>Keystone Moldova</w:t>
      </w:r>
      <w:r w:rsidRPr="008A06F0">
        <w:rPr>
          <w:rFonts w:ascii="Times New Roman" w:hAnsi="Times New Roman" w:cs="Times New Roman"/>
          <w:lang w:val="ro-RO"/>
        </w:rPr>
        <w:t xml:space="preserve">. Oferta înlocuită sau modificată trebuie depusă odată cu notificarea. </w:t>
      </w:r>
    </w:p>
    <w:p w14:paraId="6000E284" w14:textId="77777777" w:rsidR="00DC3407" w:rsidRPr="008A06F0" w:rsidRDefault="00DC3407" w:rsidP="00DC3407">
      <w:pPr>
        <w:jc w:val="both"/>
        <w:rPr>
          <w:rFonts w:ascii="Times New Roman" w:hAnsi="Times New Roman" w:cs="Times New Roman"/>
          <w:lang w:val="ro-RO"/>
        </w:rPr>
      </w:pPr>
      <w:r w:rsidRPr="008A06F0">
        <w:rPr>
          <w:rFonts w:ascii="Times New Roman" w:hAnsi="Times New Roman" w:cs="Times New Roman"/>
          <w:lang w:val="ro-RO"/>
        </w:rPr>
        <w:t>Toate notificările trebuie trimise respectând procedura depunerii ofertelor, marcându-le clar prin adăugarea cuvintelor  „RETRAGERE” „SUBSTITUIRE” sau „MODIFICARE” la subiectul e-mailului.</w:t>
      </w:r>
    </w:p>
    <w:p w14:paraId="1CFEC34A" w14:textId="77777777" w:rsidR="00DC3407" w:rsidRPr="008A06F0" w:rsidRDefault="00DC3407" w:rsidP="00DC3407">
      <w:pPr>
        <w:jc w:val="both"/>
        <w:rPr>
          <w:rFonts w:ascii="Times New Roman" w:hAnsi="Times New Roman" w:cs="Times New Roman"/>
          <w:lang w:val="ro-RO"/>
        </w:rPr>
      </w:pPr>
    </w:p>
    <w:p w14:paraId="74969F7C" w14:textId="79FD6C59" w:rsidR="00DC3407" w:rsidRPr="008A06F0" w:rsidRDefault="00DC3407" w:rsidP="00DC3407">
      <w:pPr>
        <w:jc w:val="both"/>
        <w:rPr>
          <w:rFonts w:ascii="Times New Roman" w:hAnsi="Times New Roman" w:cs="Times New Roman"/>
          <w:b/>
          <w:bCs/>
          <w:lang w:val="ro-RO"/>
        </w:rPr>
      </w:pPr>
      <w:r w:rsidRPr="008A06F0">
        <w:rPr>
          <w:rFonts w:ascii="Times New Roman" w:hAnsi="Times New Roman" w:cs="Times New Roman"/>
          <w:b/>
          <w:bCs/>
          <w:lang w:val="ro-RO"/>
        </w:rPr>
        <w:t>Ofertele vor fi valabile 30 zile din momentul depunerii.</w:t>
      </w:r>
    </w:p>
    <w:p w14:paraId="0A3299A8" w14:textId="77777777" w:rsidR="00BE3837" w:rsidRPr="008A06F0" w:rsidRDefault="00BE3837" w:rsidP="00DC3407">
      <w:pPr>
        <w:jc w:val="both"/>
        <w:rPr>
          <w:rFonts w:ascii="Times New Roman" w:hAnsi="Times New Roman" w:cs="Times New Roman"/>
          <w:b/>
          <w:bCs/>
          <w:lang w:val="ro-RO"/>
        </w:rPr>
      </w:pPr>
    </w:p>
    <w:p w14:paraId="2B25B3DF" w14:textId="58D9588E" w:rsidR="00C06E8A" w:rsidRPr="008A06F0" w:rsidRDefault="00C06E8A" w:rsidP="00C06E8A">
      <w:pPr>
        <w:jc w:val="both"/>
        <w:rPr>
          <w:rFonts w:ascii="Times New Roman" w:hAnsi="Times New Roman" w:cs="Times New Roman"/>
          <w:color w:val="000000"/>
          <w:shd w:val="clear" w:color="auto" w:fill="FFFFFF"/>
          <w:lang w:val="ro-RO"/>
        </w:rPr>
      </w:pPr>
      <w:r w:rsidRPr="008A06F0">
        <w:rPr>
          <w:rFonts w:ascii="Times New Roman" w:hAnsi="Times New Roman" w:cs="Times New Roman"/>
          <w:shd w:val="clear" w:color="auto" w:fill="FFFFFF"/>
          <w:lang w:val="ro-RO"/>
        </w:rPr>
        <w:t xml:space="preserve">Fiecare ofertant va depune o singură ofertă de </w:t>
      </w:r>
      <w:proofErr w:type="spellStart"/>
      <w:r w:rsidRPr="008A06F0">
        <w:rPr>
          <w:rFonts w:ascii="Times New Roman" w:hAnsi="Times New Roman" w:cs="Times New Roman"/>
          <w:shd w:val="clear" w:color="auto" w:fill="FFFFFF"/>
          <w:lang w:val="ro-RO"/>
        </w:rPr>
        <w:t>preţ</w:t>
      </w:r>
      <w:proofErr w:type="spellEnd"/>
      <w:r w:rsidRPr="008A06F0">
        <w:rPr>
          <w:rFonts w:ascii="Times New Roman" w:hAnsi="Times New Roman" w:cs="Times New Roman"/>
          <w:shd w:val="clear" w:color="auto" w:fill="FFFFFF"/>
          <w:lang w:val="ro-RO"/>
        </w:rPr>
        <w:t xml:space="preserve">, care va </w:t>
      </w:r>
      <w:proofErr w:type="spellStart"/>
      <w:r w:rsidRPr="008A06F0">
        <w:rPr>
          <w:rFonts w:ascii="Times New Roman" w:hAnsi="Times New Roman" w:cs="Times New Roman"/>
          <w:shd w:val="clear" w:color="auto" w:fill="FFFFFF"/>
          <w:lang w:val="ro-RO"/>
        </w:rPr>
        <w:t>conţine</w:t>
      </w:r>
      <w:proofErr w:type="spellEnd"/>
      <w:r w:rsidRPr="008A06F0">
        <w:rPr>
          <w:rFonts w:ascii="Times New Roman" w:hAnsi="Times New Roman" w:cs="Times New Roman"/>
          <w:shd w:val="clear" w:color="auto" w:fill="FFFFFF"/>
          <w:lang w:val="ro-RO"/>
        </w:rPr>
        <w:t xml:space="preserve"> un LOT sau mai multe LOTURI cu serviciile solicitate conform specificațiilor indicate. Toate ofertele prezentate cu încălcarea acestei reguli (articole cu specificații diferite de cele solicitate) vor fi respinse. </w:t>
      </w:r>
    </w:p>
    <w:p w14:paraId="21AF137A" w14:textId="77777777" w:rsidR="00FB5ED0" w:rsidRPr="008A06F0" w:rsidRDefault="00FB5ED0" w:rsidP="0058478C">
      <w:pPr>
        <w:tabs>
          <w:tab w:val="left" w:pos="501"/>
        </w:tabs>
        <w:autoSpaceDE w:val="0"/>
        <w:autoSpaceDN w:val="0"/>
        <w:ind w:right="156"/>
        <w:jc w:val="both"/>
        <w:rPr>
          <w:rFonts w:ascii="Times New Roman" w:hAnsi="Times New Roman" w:cs="Times New Roman"/>
          <w:highlight w:val="yellow"/>
          <w:lang w:val="ro-RO"/>
        </w:rPr>
      </w:pPr>
    </w:p>
    <w:p w14:paraId="5AF03EB1" w14:textId="77777777" w:rsidR="00335E49" w:rsidRPr="008A06F0" w:rsidRDefault="00335E49" w:rsidP="0058478C">
      <w:pPr>
        <w:tabs>
          <w:tab w:val="left" w:pos="501"/>
        </w:tabs>
        <w:autoSpaceDE w:val="0"/>
        <w:autoSpaceDN w:val="0"/>
        <w:ind w:right="156"/>
        <w:jc w:val="both"/>
        <w:rPr>
          <w:rFonts w:ascii="Times New Roman" w:eastAsia="Calibri" w:hAnsi="Times New Roman" w:cs="Times New Roman"/>
          <w:lang w:val="ro-RO"/>
        </w:rPr>
      </w:pPr>
    </w:p>
    <w:p w14:paraId="5063FD56" w14:textId="77777777" w:rsidR="00DC3407" w:rsidRPr="008A06F0" w:rsidRDefault="00DC3407" w:rsidP="00DC3407">
      <w:pPr>
        <w:shd w:val="clear" w:color="auto" w:fill="008556"/>
        <w:jc w:val="both"/>
        <w:rPr>
          <w:rFonts w:ascii="Times New Roman" w:hAnsi="Times New Roman" w:cs="Times New Roman"/>
          <w:b/>
          <w:color w:val="FFFFFF" w:themeColor="background1"/>
          <w:lang w:val="ro-RO"/>
        </w:rPr>
      </w:pPr>
      <w:r w:rsidRPr="008A06F0">
        <w:rPr>
          <w:rFonts w:ascii="Times New Roman" w:hAnsi="Times New Roman" w:cs="Times New Roman"/>
          <w:b/>
          <w:color w:val="FFFFFF" w:themeColor="background1"/>
          <w:lang w:val="ro-RO"/>
        </w:rPr>
        <w:t xml:space="preserve">OFERTA FINANCIARĂ (OF) </w:t>
      </w:r>
      <w:bookmarkStart w:id="8" w:name="THE_FINANCIAL_OFFER_(FO)"/>
      <w:bookmarkStart w:id="9" w:name="_bookmark5"/>
      <w:bookmarkEnd w:id="8"/>
      <w:bookmarkEnd w:id="9"/>
    </w:p>
    <w:p w14:paraId="7BBD7300" w14:textId="62BC352C" w:rsidR="00DC3407" w:rsidRPr="008A06F0" w:rsidRDefault="00DC3407" w:rsidP="00DC3407">
      <w:pPr>
        <w:jc w:val="both"/>
        <w:rPr>
          <w:rFonts w:ascii="Times New Roman" w:hAnsi="Times New Roman" w:cs="Times New Roman"/>
          <w:lang w:val="ro-RO"/>
        </w:rPr>
      </w:pPr>
      <w:r w:rsidRPr="008A06F0">
        <w:rPr>
          <w:rFonts w:ascii="Times New Roman" w:hAnsi="Times New Roman" w:cs="Times New Roman"/>
          <w:lang w:val="ro-RO"/>
        </w:rPr>
        <w:t xml:space="preserve">Ofertantul va utiliza </w:t>
      </w:r>
      <w:r w:rsidRPr="008A06F0">
        <w:rPr>
          <w:rFonts w:ascii="Times New Roman" w:hAnsi="Times New Roman" w:cs="Times New Roman"/>
          <w:b/>
          <w:bCs/>
          <w:lang w:val="ro-RO"/>
        </w:rPr>
        <w:t xml:space="preserve">Formularul </w:t>
      </w:r>
      <w:r w:rsidR="0078177D" w:rsidRPr="008A06F0">
        <w:rPr>
          <w:rFonts w:ascii="Times New Roman" w:hAnsi="Times New Roman" w:cs="Times New Roman"/>
          <w:b/>
          <w:bCs/>
          <w:lang w:val="ro-RO"/>
        </w:rPr>
        <w:t>A</w:t>
      </w:r>
      <w:r w:rsidRPr="008A06F0">
        <w:rPr>
          <w:rFonts w:ascii="Times New Roman" w:hAnsi="Times New Roman" w:cs="Times New Roman"/>
          <w:b/>
          <w:bCs/>
          <w:lang w:val="ro-RO"/>
        </w:rPr>
        <w:t>. Oferta financiară</w:t>
      </w:r>
      <w:r w:rsidRPr="008A06F0">
        <w:rPr>
          <w:rFonts w:ascii="Times New Roman" w:hAnsi="Times New Roman" w:cs="Times New Roman"/>
          <w:lang w:val="ro-RO"/>
        </w:rPr>
        <w:t xml:space="preserve"> (disponibil pentru descărcare ca fișier separat). </w:t>
      </w:r>
    </w:p>
    <w:p w14:paraId="2DF1B645" w14:textId="77777777" w:rsidR="00DC3407" w:rsidRPr="008A06F0" w:rsidRDefault="00DC3407" w:rsidP="00DC3407">
      <w:pPr>
        <w:jc w:val="both"/>
        <w:rPr>
          <w:rFonts w:ascii="Times New Roman" w:hAnsi="Times New Roman" w:cs="Times New Roman"/>
          <w:lang w:val="ro-RO"/>
        </w:rPr>
      </w:pPr>
    </w:p>
    <w:p w14:paraId="2CEA44DE" w14:textId="77777777" w:rsidR="00DC3407" w:rsidRPr="008A06F0" w:rsidRDefault="00DC3407" w:rsidP="00DC3407">
      <w:pPr>
        <w:jc w:val="both"/>
        <w:rPr>
          <w:rFonts w:ascii="Times New Roman" w:hAnsi="Times New Roman" w:cs="Times New Roman"/>
          <w:lang w:val="ro-RO"/>
        </w:rPr>
      </w:pPr>
      <w:r w:rsidRPr="008A06F0">
        <w:rPr>
          <w:rFonts w:ascii="Times New Roman" w:hAnsi="Times New Roman" w:cs="Times New Roman"/>
          <w:lang w:val="ro-RO"/>
        </w:rPr>
        <w:t xml:space="preserve">Oferta urmează a fi datată, semnată și ștampilată de către ofertant, ulterior scanată și expediată. </w:t>
      </w:r>
    </w:p>
    <w:p w14:paraId="3260BD49" w14:textId="77777777" w:rsidR="00DC3407" w:rsidRPr="008A06F0" w:rsidRDefault="00DC3407" w:rsidP="00DC3407">
      <w:pPr>
        <w:jc w:val="both"/>
        <w:rPr>
          <w:rFonts w:ascii="Times New Roman" w:hAnsi="Times New Roman" w:cs="Times New Roman"/>
          <w:bCs/>
          <w:lang w:val="ro-RO"/>
        </w:rPr>
      </w:pPr>
    </w:p>
    <w:p w14:paraId="52383BF2" w14:textId="2D47CCC4" w:rsidR="00D415A3" w:rsidRPr="008A06F0" w:rsidRDefault="00D415A3" w:rsidP="002E6F5B">
      <w:pPr>
        <w:pStyle w:val="ListParagraph"/>
        <w:numPr>
          <w:ilvl w:val="0"/>
          <w:numId w:val="20"/>
        </w:numPr>
        <w:ind w:left="360"/>
        <w:jc w:val="both"/>
        <w:rPr>
          <w:rFonts w:ascii="Times New Roman" w:hAnsi="Times New Roman" w:cs="Times New Roman"/>
          <w:lang w:val="ro-RO"/>
        </w:rPr>
      </w:pPr>
      <w:proofErr w:type="spellStart"/>
      <w:r w:rsidRPr="008A06F0">
        <w:rPr>
          <w:rFonts w:ascii="Times New Roman" w:hAnsi="Times New Roman" w:cs="Times New Roman"/>
          <w:lang w:val="ro-RO"/>
        </w:rPr>
        <w:t>Preţurile</w:t>
      </w:r>
      <w:proofErr w:type="spellEnd"/>
      <w:r w:rsidRPr="008A06F0">
        <w:rPr>
          <w:rFonts w:ascii="Times New Roman" w:hAnsi="Times New Roman" w:cs="Times New Roman"/>
          <w:lang w:val="ro-RO"/>
        </w:rPr>
        <w:t xml:space="preserve"> nu vor include accize, impozit pe venit, precum și aplicarea scutirii de TVA cu drept de deducere, în conformitate</w:t>
      </w:r>
      <w:r w:rsidR="002E6F5B">
        <w:rPr>
          <w:rFonts w:ascii="Times New Roman" w:hAnsi="Times New Roman" w:cs="Times New Roman"/>
          <w:lang w:val="ro-RO"/>
        </w:rPr>
        <w:t xml:space="preserve"> cu Hotărârea de Guvern nr. 246/</w:t>
      </w:r>
      <w:r w:rsidRPr="008A06F0">
        <w:rPr>
          <w:rFonts w:ascii="Times New Roman" w:hAnsi="Times New Roman" w:cs="Times New Roman"/>
          <w:lang w:val="ro-RO"/>
        </w:rPr>
        <w:t xml:space="preserve">2010 </w:t>
      </w:r>
      <w:proofErr w:type="spellStart"/>
      <w:r w:rsidRPr="008A06F0">
        <w:rPr>
          <w:rFonts w:ascii="Times New Roman" w:hAnsi="Times New Roman" w:cs="Times New Roman"/>
          <w:lang w:val="ro-RO"/>
        </w:rPr>
        <w:t>şi</w:t>
      </w:r>
      <w:proofErr w:type="spellEnd"/>
      <w:r w:rsidRPr="008A06F0">
        <w:rPr>
          <w:rFonts w:ascii="Times New Roman" w:hAnsi="Times New Roman" w:cs="Times New Roman"/>
          <w:lang w:val="ro-RO"/>
        </w:rPr>
        <w:t xml:space="preserve"> art.104 lit. c¹ din Codul Fiscal. Documentele justificative vor fi prezentate companiei câștigătoare la semnarea contractului.</w:t>
      </w:r>
    </w:p>
    <w:p w14:paraId="57DC58E9" w14:textId="17304774" w:rsidR="00D415A3" w:rsidRPr="008A06F0" w:rsidRDefault="00D415A3" w:rsidP="00D415A3">
      <w:pPr>
        <w:pStyle w:val="ListParagraph"/>
        <w:numPr>
          <w:ilvl w:val="0"/>
          <w:numId w:val="20"/>
        </w:numPr>
        <w:ind w:left="360"/>
        <w:jc w:val="both"/>
        <w:rPr>
          <w:rFonts w:ascii="Times New Roman" w:hAnsi="Times New Roman" w:cs="Times New Roman"/>
          <w:lang w:val="ro-RO"/>
        </w:rPr>
      </w:pPr>
      <w:proofErr w:type="spellStart"/>
      <w:r w:rsidRPr="008A06F0">
        <w:rPr>
          <w:rFonts w:ascii="Times New Roman" w:hAnsi="Times New Roman" w:cs="Times New Roman"/>
          <w:lang w:val="ro-RO"/>
        </w:rPr>
        <w:t>Preţurile</w:t>
      </w:r>
      <w:proofErr w:type="spellEnd"/>
      <w:r w:rsidRPr="008A06F0">
        <w:rPr>
          <w:rFonts w:ascii="Times New Roman" w:hAnsi="Times New Roman" w:cs="Times New Roman"/>
          <w:lang w:val="ro-RO"/>
        </w:rPr>
        <w:t xml:space="preserve"> </w:t>
      </w:r>
      <w:r w:rsidR="00001A50" w:rsidRPr="008A06F0">
        <w:rPr>
          <w:rFonts w:ascii="Times New Roman" w:hAnsi="Times New Roman" w:cs="Times New Roman"/>
          <w:lang w:val="ro-RO"/>
        </w:rPr>
        <w:t>vor</w:t>
      </w:r>
      <w:r w:rsidRPr="008A06F0">
        <w:rPr>
          <w:rFonts w:ascii="Times New Roman" w:hAnsi="Times New Roman" w:cs="Times New Roman"/>
          <w:lang w:val="ro-RO"/>
        </w:rPr>
        <w:t xml:space="preserve"> fi indicate în </w:t>
      </w:r>
      <w:r w:rsidRPr="00EC2F1C">
        <w:rPr>
          <w:rFonts w:ascii="Times New Roman" w:hAnsi="Times New Roman" w:cs="Times New Roman"/>
          <w:lang w:val="ro-RO"/>
        </w:rPr>
        <w:t>Lei moldovenești</w:t>
      </w:r>
      <w:r w:rsidRPr="008A06F0">
        <w:rPr>
          <w:rFonts w:ascii="Times New Roman" w:hAnsi="Times New Roman" w:cs="Times New Roman"/>
          <w:lang w:val="ro-RO"/>
        </w:rPr>
        <w:t xml:space="preserve">. </w:t>
      </w:r>
      <w:r w:rsidR="00E04122" w:rsidRPr="008A06F0">
        <w:rPr>
          <w:rFonts w:ascii="Times New Roman" w:eastAsia="Times New Roman" w:hAnsi="Times New Roman" w:cs="Times New Roman"/>
          <w:lang w:val="ro-RO"/>
        </w:rPr>
        <w:t>Se va indica prețurile la cota TVA 0%.</w:t>
      </w:r>
    </w:p>
    <w:p w14:paraId="51F65CFF" w14:textId="77777777" w:rsidR="00515CB2" w:rsidRPr="008A06F0" w:rsidRDefault="00D415A3" w:rsidP="00DC3407">
      <w:pPr>
        <w:pStyle w:val="ListParagraph"/>
        <w:numPr>
          <w:ilvl w:val="0"/>
          <w:numId w:val="20"/>
        </w:numPr>
        <w:ind w:left="360"/>
        <w:jc w:val="both"/>
        <w:rPr>
          <w:rFonts w:ascii="Times New Roman" w:hAnsi="Times New Roman" w:cs="Times New Roman"/>
          <w:lang w:val="ro-RO"/>
        </w:rPr>
      </w:pPr>
      <w:r w:rsidRPr="008A06F0">
        <w:rPr>
          <w:rFonts w:ascii="Times New Roman" w:hAnsi="Times New Roman" w:cs="Times New Roman"/>
          <w:lang w:val="ro-RO"/>
        </w:rPr>
        <w:t>În cazul în care există o discrepanță între rata unității și suma totală care rezultă din înmulțirea ratei unitare cu cantitatea, rata unitară va fi considerată corectă.</w:t>
      </w:r>
    </w:p>
    <w:p w14:paraId="2A2D56A9" w14:textId="6E66F58A" w:rsidR="00DC3407" w:rsidRPr="008A06F0" w:rsidRDefault="00DC3407" w:rsidP="00DC3407">
      <w:pPr>
        <w:pStyle w:val="ListParagraph"/>
        <w:numPr>
          <w:ilvl w:val="0"/>
          <w:numId w:val="20"/>
        </w:numPr>
        <w:ind w:left="360"/>
        <w:jc w:val="both"/>
        <w:rPr>
          <w:rFonts w:ascii="Times New Roman" w:hAnsi="Times New Roman" w:cs="Times New Roman"/>
          <w:lang w:val="ro-RO"/>
        </w:rPr>
      </w:pPr>
      <w:r w:rsidRPr="008A06F0">
        <w:rPr>
          <w:rFonts w:ascii="Times New Roman" w:hAnsi="Times New Roman" w:cs="Times New Roman"/>
          <w:lang w:val="ro-RO"/>
        </w:rPr>
        <w:t xml:space="preserve">În cazul în care există erori aritmetice nesemnificative, acestea vor fi corectate de către </w:t>
      </w:r>
      <w:r w:rsidR="00E220B4" w:rsidRPr="008A06F0">
        <w:rPr>
          <w:rFonts w:ascii="Times New Roman" w:hAnsi="Times New Roman" w:cs="Times New Roman"/>
          <w:lang w:val="ro-RO"/>
        </w:rPr>
        <w:t>Keystone Moldova</w:t>
      </w:r>
      <w:r w:rsidRPr="008A06F0">
        <w:rPr>
          <w:rFonts w:ascii="Times New Roman" w:hAnsi="Times New Roman" w:cs="Times New Roman"/>
          <w:lang w:val="ro-RO"/>
        </w:rPr>
        <w:t>.</w:t>
      </w:r>
    </w:p>
    <w:p w14:paraId="7E67EB11" w14:textId="28AB2173" w:rsidR="00515CB2" w:rsidRPr="008A06F0" w:rsidRDefault="00515CB2" w:rsidP="00DC3407">
      <w:pPr>
        <w:pStyle w:val="ListParagraph"/>
        <w:numPr>
          <w:ilvl w:val="0"/>
          <w:numId w:val="20"/>
        </w:numPr>
        <w:ind w:left="360"/>
        <w:jc w:val="both"/>
        <w:rPr>
          <w:rFonts w:ascii="Times New Roman" w:hAnsi="Times New Roman" w:cs="Times New Roman"/>
          <w:lang w:val="ro-RO"/>
        </w:rPr>
      </w:pPr>
      <w:r w:rsidRPr="008A06F0">
        <w:rPr>
          <w:rFonts w:ascii="Times New Roman" w:hAnsi="Times New Roman" w:cs="Times New Roman"/>
          <w:lang w:val="ro-RO"/>
        </w:rPr>
        <w:t>În cazul în care un Furnizor refuză să accepte corecția, oferta va fi respinsă.</w:t>
      </w:r>
    </w:p>
    <w:p w14:paraId="07EEFFD4" w14:textId="77777777" w:rsidR="00001A50" w:rsidRPr="008A06F0" w:rsidRDefault="00001A50" w:rsidP="00001A50">
      <w:pPr>
        <w:pStyle w:val="ListParagraph"/>
        <w:ind w:left="360"/>
        <w:jc w:val="both"/>
        <w:rPr>
          <w:rFonts w:ascii="Times New Roman" w:hAnsi="Times New Roman" w:cs="Times New Roman"/>
          <w:lang w:val="ro-RO"/>
        </w:rPr>
      </w:pPr>
    </w:p>
    <w:p w14:paraId="6F2EC9D2" w14:textId="77777777" w:rsidR="0078177D" w:rsidRPr="008A06F0" w:rsidRDefault="0078177D" w:rsidP="0078177D">
      <w:pPr>
        <w:tabs>
          <w:tab w:val="left" w:pos="501"/>
        </w:tabs>
        <w:autoSpaceDE w:val="0"/>
        <w:autoSpaceDN w:val="0"/>
        <w:ind w:right="156"/>
        <w:jc w:val="both"/>
        <w:rPr>
          <w:rFonts w:ascii="Times New Roman" w:hAnsi="Times New Roman" w:cs="Times New Roman"/>
          <w:lang w:val="ro-RO"/>
        </w:rPr>
      </w:pPr>
      <w:r w:rsidRPr="008A06F0">
        <w:rPr>
          <w:rFonts w:ascii="Times New Roman" w:hAnsi="Times New Roman" w:cs="Times New Roman"/>
          <w:lang w:val="ro-RO"/>
        </w:rPr>
        <w:t xml:space="preserve">Keystone Moldova </w:t>
      </w:r>
      <w:proofErr w:type="spellStart"/>
      <w:r w:rsidRPr="008A06F0">
        <w:rPr>
          <w:rFonts w:ascii="Times New Roman" w:hAnsi="Times New Roman" w:cs="Times New Roman"/>
          <w:lang w:val="ro-RO"/>
        </w:rPr>
        <w:t>îşi</w:t>
      </w:r>
      <w:proofErr w:type="spellEnd"/>
      <w:r w:rsidRPr="008A06F0">
        <w:rPr>
          <w:rFonts w:ascii="Times New Roman" w:hAnsi="Times New Roman" w:cs="Times New Roman"/>
          <w:lang w:val="ro-RO"/>
        </w:rPr>
        <w:t xml:space="preserve"> rezervă dreptul de a solicita </w:t>
      </w:r>
      <w:proofErr w:type="spellStart"/>
      <w:r w:rsidRPr="008A06F0">
        <w:rPr>
          <w:rFonts w:ascii="Times New Roman" w:hAnsi="Times New Roman" w:cs="Times New Roman"/>
          <w:lang w:val="ro-RO"/>
        </w:rPr>
        <w:t>şi</w:t>
      </w:r>
      <w:proofErr w:type="spellEnd"/>
      <w:r w:rsidRPr="008A06F0">
        <w:rPr>
          <w:rFonts w:ascii="Times New Roman" w:hAnsi="Times New Roman" w:cs="Times New Roman"/>
          <w:lang w:val="ro-RO"/>
        </w:rPr>
        <w:t xml:space="preserve"> alte documente în cadrul evaluării.</w:t>
      </w:r>
    </w:p>
    <w:p w14:paraId="179424A2" w14:textId="77777777" w:rsidR="00DC3407" w:rsidRPr="008A06F0" w:rsidRDefault="00DC3407" w:rsidP="00DC3407">
      <w:pPr>
        <w:jc w:val="both"/>
        <w:rPr>
          <w:rFonts w:ascii="Times New Roman" w:hAnsi="Times New Roman" w:cs="Times New Roman"/>
          <w:lang w:val="ro-RO"/>
        </w:rPr>
      </w:pPr>
    </w:p>
    <w:p w14:paraId="294E2BA0" w14:textId="77777777" w:rsidR="00DC3407" w:rsidRPr="008A06F0" w:rsidRDefault="00DC3407" w:rsidP="00DC3407">
      <w:pPr>
        <w:shd w:val="clear" w:color="auto" w:fill="008556"/>
        <w:jc w:val="both"/>
        <w:rPr>
          <w:rFonts w:ascii="Times New Roman" w:hAnsi="Times New Roman" w:cs="Times New Roman"/>
          <w:b/>
          <w:color w:val="FFFFFF" w:themeColor="background1"/>
          <w:lang w:val="ro-RO"/>
        </w:rPr>
      </w:pPr>
      <w:r w:rsidRPr="008A06F0">
        <w:rPr>
          <w:rFonts w:ascii="Times New Roman" w:hAnsi="Times New Roman" w:cs="Times New Roman"/>
          <w:b/>
          <w:color w:val="FFFFFF" w:themeColor="background1"/>
          <w:lang w:val="ro-RO"/>
        </w:rPr>
        <w:t xml:space="preserve">EVALUAREA DOSARELOR </w:t>
      </w:r>
    </w:p>
    <w:p w14:paraId="36EC6B9F" w14:textId="77777777" w:rsidR="00DC3407" w:rsidRPr="008A06F0" w:rsidRDefault="00DC3407" w:rsidP="00DC3407">
      <w:pPr>
        <w:jc w:val="both"/>
        <w:rPr>
          <w:rFonts w:ascii="Times New Roman" w:hAnsi="Times New Roman" w:cs="Times New Roman"/>
          <w:lang w:val="ro-RO"/>
        </w:rPr>
      </w:pPr>
      <w:bookmarkStart w:id="10" w:name="EVALUATION_OF_PROPOSALS"/>
      <w:bookmarkStart w:id="11" w:name="_bookmark7"/>
      <w:bookmarkEnd w:id="10"/>
      <w:bookmarkEnd w:id="11"/>
      <w:r w:rsidRPr="008A06F0">
        <w:rPr>
          <w:rFonts w:ascii="Times New Roman" w:hAnsi="Times New Roman" w:cs="Times New Roman"/>
          <w:lang w:val="ro-RO"/>
        </w:rPr>
        <w:t>Evaluarea dosarelor va fi realizată în două etape:</w:t>
      </w:r>
    </w:p>
    <w:p w14:paraId="3AD95731" w14:textId="77777777" w:rsidR="002E6F5B" w:rsidRDefault="00CB484F" w:rsidP="002E6F5B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lang w:val="ro-RO"/>
        </w:rPr>
      </w:pPr>
      <w:r w:rsidRPr="008A06F0">
        <w:rPr>
          <w:rFonts w:ascii="Times New Roman" w:hAnsi="Times New Roman" w:cs="Times New Roman"/>
          <w:lang w:val="ro-RO"/>
        </w:rPr>
        <w:t xml:space="preserve">Analiza </w:t>
      </w:r>
      <w:r w:rsidR="00E04122" w:rsidRPr="008A06F0">
        <w:rPr>
          <w:rFonts w:ascii="Times New Roman" w:hAnsi="Times New Roman" w:cs="Times New Roman"/>
          <w:lang w:val="ro-RO"/>
        </w:rPr>
        <w:t>furnizorilor</w:t>
      </w:r>
      <w:r w:rsidRPr="008A06F0">
        <w:rPr>
          <w:rFonts w:ascii="Times New Roman" w:hAnsi="Times New Roman" w:cs="Times New Roman"/>
          <w:lang w:val="ro-RO"/>
        </w:rPr>
        <w:t xml:space="preserve"> în raport cu criteriile de pre-calificare enunțate și a</w:t>
      </w:r>
      <w:r w:rsidR="00DC3407" w:rsidRPr="008A06F0">
        <w:rPr>
          <w:rFonts w:ascii="Times New Roman" w:hAnsi="Times New Roman" w:cs="Times New Roman"/>
          <w:lang w:val="ro-RO"/>
        </w:rPr>
        <w:t xml:space="preserve">naliza ofertelor conform </w:t>
      </w:r>
      <w:r w:rsidRPr="008A06F0">
        <w:rPr>
          <w:rFonts w:ascii="Times New Roman" w:hAnsi="Times New Roman" w:cs="Times New Roman"/>
          <w:lang w:val="ro-RO"/>
        </w:rPr>
        <w:t>specificațiilor solicitate</w:t>
      </w:r>
      <w:r w:rsidR="00DC3407" w:rsidRPr="008A06F0">
        <w:rPr>
          <w:rFonts w:ascii="Times New Roman" w:hAnsi="Times New Roman" w:cs="Times New Roman"/>
          <w:lang w:val="ro-RO"/>
        </w:rPr>
        <w:t>, inclusiv verificarea conformității cu cererea de oferte.</w:t>
      </w:r>
    </w:p>
    <w:p w14:paraId="68AFA285" w14:textId="3EF2B723" w:rsidR="00DC3407" w:rsidRPr="002E6F5B" w:rsidRDefault="004621F9" w:rsidP="002E6F5B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lang w:val="ro-RO"/>
        </w:rPr>
      </w:pPr>
      <w:r w:rsidRPr="002E6F5B">
        <w:rPr>
          <w:rFonts w:ascii="Times New Roman" w:hAnsi="Times New Roman" w:cs="Times New Roman"/>
          <w:lang w:val="ro-RO"/>
        </w:rPr>
        <w:lastRenderedPageBreak/>
        <w:t xml:space="preserve">Evaluarea </w:t>
      </w:r>
      <w:r w:rsidR="00DC3407" w:rsidRPr="002E6F5B">
        <w:rPr>
          <w:rFonts w:ascii="Times New Roman" w:hAnsi="Times New Roman" w:cs="Times New Roman"/>
          <w:lang w:val="ro-RO"/>
        </w:rPr>
        <w:t xml:space="preserve">ofertelor financiare </w:t>
      </w:r>
      <w:r w:rsidR="00BF23D5" w:rsidRPr="002E6F5B">
        <w:rPr>
          <w:rFonts w:ascii="Times New Roman" w:hAnsi="Times New Roman" w:cs="Times New Roman"/>
          <w:lang w:val="ro-RO"/>
        </w:rPr>
        <w:t>pentru fiecare lot</w:t>
      </w:r>
      <w:r w:rsidR="00CB484F" w:rsidRPr="002E6F5B">
        <w:rPr>
          <w:rFonts w:ascii="Times New Roman" w:hAnsi="Times New Roman" w:cs="Times New Roman"/>
          <w:lang w:val="ro-RO"/>
        </w:rPr>
        <w:t xml:space="preserve"> în parte</w:t>
      </w:r>
      <w:r w:rsidR="00DC3407" w:rsidRPr="002E6F5B">
        <w:rPr>
          <w:rFonts w:ascii="Times New Roman" w:hAnsi="Times New Roman" w:cs="Times New Roman"/>
          <w:lang w:val="ro-RO"/>
        </w:rPr>
        <w:t>.</w:t>
      </w:r>
    </w:p>
    <w:p w14:paraId="16B4633C" w14:textId="6EC7CEC8" w:rsidR="00DC3407" w:rsidRPr="008A06F0" w:rsidRDefault="00DC3407" w:rsidP="00DC3407">
      <w:pPr>
        <w:jc w:val="both"/>
        <w:rPr>
          <w:rFonts w:ascii="Times New Roman" w:hAnsi="Times New Roman" w:cs="Times New Roman"/>
          <w:lang w:val="ro-RO"/>
        </w:rPr>
      </w:pPr>
    </w:p>
    <w:p w14:paraId="214FA248" w14:textId="77777777" w:rsidR="00DC3407" w:rsidRPr="008A06F0" w:rsidRDefault="00DC3407" w:rsidP="00DC3407">
      <w:pPr>
        <w:jc w:val="both"/>
        <w:rPr>
          <w:rFonts w:ascii="Times New Roman" w:hAnsi="Times New Roman" w:cs="Times New Roman"/>
          <w:lang w:val="ro-RO"/>
        </w:rPr>
      </w:pPr>
    </w:p>
    <w:p w14:paraId="092995A5" w14:textId="0068865F" w:rsidR="0092035F" w:rsidRPr="008A06F0" w:rsidRDefault="00DC3407" w:rsidP="00DC3407">
      <w:pPr>
        <w:jc w:val="both"/>
        <w:rPr>
          <w:rFonts w:ascii="Times New Roman" w:hAnsi="Times New Roman" w:cs="Times New Roman"/>
          <w:lang w:val="ro-RO"/>
        </w:rPr>
      </w:pPr>
      <w:r w:rsidRPr="008A06F0">
        <w:rPr>
          <w:rFonts w:ascii="Times New Roman" w:hAnsi="Times New Roman" w:cs="Times New Roman"/>
          <w:lang w:val="ro-RO"/>
        </w:rPr>
        <w:t xml:space="preserve">În </w:t>
      </w:r>
      <w:r w:rsidRPr="008A06F0">
        <w:rPr>
          <w:rFonts w:ascii="Times New Roman" w:hAnsi="Times New Roman" w:cs="Times New Roman"/>
          <w:b/>
          <w:bCs/>
          <w:lang w:val="ro-RO"/>
        </w:rPr>
        <w:t>prima etapă</w:t>
      </w:r>
      <w:r w:rsidRPr="008A06F0">
        <w:rPr>
          <w:rFonts w:ascii="Times New Roman" w:hAnsi="Times New Roman" w:cs="Times New Roman"/>
          <w:lang w:val="ro-RO"/>
        </w:rPr>
        <w:t xml:space="preserve">, </w:t>
      </w:r>
      <w:r w:rsidR="00502C8F" w:rsidRPr="008A06F0">
        <w:rPr>
          <w:rFonts w:ascii="Times New Roman" w:hAnsi="Times New Roman" w:cs="Times New Roman"/>
          <w:lang w:val="ro-RO"/>
        </w:rPr>
        <w:t xml:space="preserve">Comisia de Achiziții va verifica </w:t>
      </w:r>
      <w:r w:rsidR="00BF23D5" w:rsidRPr="008A06F0">
        <w:rPr>
          <w:rFonts w:ascii="Times New Roman" w:hAnsi="Times New Roman" w:cs="Times New Roman"/>
          <w:lang w:val="ro-RO"/>
        </w:rPr>
        <w:t>corespunderea</w:t>
      </w:r>
      <w:r w:rsidR="00502C8F" w:rsidRPr="008A06F0">
        <w:rPr>
          <w:rFonts w:ascii="Times New Roman" w:hAnsi="Times New Roman" w:cs="Times New Roman"/>
          <w:lang w:val="ro-RO"/>
        </w:rPr>
        <w:t xml:space="preserve"> </w:t>
      </w:r>
      <w:r w:rsidR="002E6F5B">
        <w:rPr>
          <w:rFonts w:ascii="Times New Roman" w:hAnsi="Times New Roman" w:cs="Times New Roman"/>
          <w:lang w:val="ro-RO"/>
        </w:rPr>
        <w:t xml:space="preserve">pentru </w:t>
      </w:r>
      <w:r w:rsidR="00502C8F" w:rsidRPr="008A06F0">
        <w:rPr>
          <w:rFonts w:ascii="Times New Roman" w:hAnsi="Times New Roman" w:cs="Times New Roman"/>
          <w:lang w:val="ro-RO"/>
        </w:rPr>
        <w:t>fiecare ofertant</w:t>
      </w:r>
      <w:r w:rsidR="0092035F" w:rsidRPr="008A06F0">
        <w:rPr>
          <w:rFonts w:ascii="Times New Roman" w:hAnsi="Times New Roman" w:cs="Times New Roman"/>
          <w:lang w:val="ro-RO"/>
        </w:rPr>
        <w:t xml:space="preserve"> la urm</w:t>
      </w:r>
      <w:r w:rsidR="00B63626" w:rsidRPr="008A06F0">
        <w:rPr>
          <w:rFonts w:ascii="Times New Roman" w:hAnsi="Times New Roman" w:cs="Times New Roman"/>
          <w:lang w:val="ro-RO"/>
        </w:rPr>
        <w:t>ă</w:t>
      </w:r>
      <w:r w:rsidR="0092035F" w:rsidRPr="008A06F0">
        <w:rPr>
          <w:rFonts w:ascii="Times New Roman" w:hAnsi="Times New Roman" w:cs="Times New Roman"/>
          <w:lang w:val="ro-RO"/>
        </w:rPr>
        <w:t>toarele aspecte:</w:t>
      </w:r>
    </w:p>
    <w:p w14:paraId="3A38BA26" w14:textId="77777777" w:rsidR="0078177D" w:rsidRPr="006149E3" w:rsidRDefault="0092035F" w:rsidP="008B04AF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lang w:val="ro-RO"/>
        </w:rPr>
      </w:pPr>
      <w:r w:rsidRPr="008A06F0">
        <w:rPr>
          <w:rFonts w:ascii="Times New Roman" w:hAnsi="Times New Roman" w:cs="Times New Roman"/>
          <w:lang w:val="ro-RO"/>
        </w:rPr>
        <w:t>O</w:t>
      </w:r>
      <w:r w:rsidR="00C90649" w:rsidRPr="008A06F0">
        <w:rPr>
          <w:rFonts w:ascii="Times New Roman" w:hAnsi="Times New Roman" w:cs="Times New Roman"/>
          <w:lang w:val="ro-RO"/>
        </w:rPr>
        <w:t xml:space="preserve">fertanții </w:t>
      </w:r>
      <w:r w:rsidR="00C90649" w:rsidRPr="006149E3">
        <w:rPr>
          <w:rFonts w:ascii="Times New Roman" w:hAnsi="Times New Roman" w:cs="Times New Roman"/>
          <w:lang w:val="ro-RO"/>
        </w:rPr>
        <w:t>corespund criteriilor de pre-calificare</w:t>
      </w:r>
      <w:r w:rsidRPr="006149E3">
        <w:rPr>
          <w:rFonts w:ascii="Times New Roman" w:hAnsi="Times New Roman" w:cs="Times New Roman"/>
          <w:lang w:val="ro-RO"/>
        </w:rPr>
        <w:t xml:space="preserve">, iar setul de documente este complet </w:t>
      </w:r>
    </w:p>
    <w:p w14:paraId="478E7865" w14:textId="128DEEB9" w:rsidR="00046283" w:rsidRPr="008A06F0" w:rsidRDefault="00046283" w:rsidP="002E6F5B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lang w:val="ro-RO"/>
        </w:rPr>
      </w:pPr>
      <w:r w:rsidRPr="008A06F0">
        <w:rPr>
          <w:rFonts w:ascii="Times New Roman" w:hAnsi="Times New Roman" w:cs="Times New Roman"/>
          <w:lang w:val="ro-RO"/>
        </w:rPr>
        <w:t xml:space="preserve">În cazul în care </w:t>
      </w:r>
      <w:r w:rsidR="002E6F5B">
        <w:rPr>
          <w:rFonts w:ascii="Times New Roman" w:hAnsi="Times New Roman" w:cs="Times New Roman"/>
          <w:lang w:val="ro-RO"/>
        </w:rPr>
        <w:t xml:space="preserve">vor fi identificate </w:t>
      </w:r>
      <w:r w:rsidRPr="008A06F0">
        <w:rPr>
          <w:rFonts w:ascii="Times New Roman" w:hAnsi="Times New Roman" w:cs="Times New Roman"/>
          <w:lang w:val="ro-RO"/>
        </w:rPr>
        <w:t xml:space="preserve">neclarități minore </w:t>
      </w:r>
      <w:r w:rsidR="002E6F5B">
        <w:rPr>
          <w:rFonts w:ascii="Times New Roman" w:hAnsi="Times New Roman" w:cs="Times New Roman"/>
          <w:lang w:val="ro-RO"/>
        </w:rPr>
        <w:t>în</w:t>
      </w:r>
      <w:r w:rsidRPr="008A06F0">
        <w:rPr>
          <w:rFonts w:ascii="Times New Roman" w:hAnsi="Times New Roman" w:cs="Times New Roman"/>
          <w:lang w:val="ro-RO"/>
        </w:rPr>
        <w:t xml:space="preserve"> documentele recepționate, </w:t>
      </w:r>
      <w:r w:rsidR="002E6F5B" w:rsidRPr="008A06F0">
        <w:rPr>
          <w:rFonts w:ascii="Times New Roman" w:hAnsi="Times New Roman" w:cs="Times New Roman"/>
          <w:lang w:val="ro-RO"/>
        </w:rPr>
        <w:t xml:space="preserve">Keystone Moldova va </w:t>
      </w:r>
      <w:r w:rsidRPr="008A06F0">
        <w:rPr>
          <w:rFonts w:ascii="Times New Roman" w:hAnsi="Times New Roman" w:cs="Times New Roman"/>
          <w:lang w:val="ro-RO"/>
        </w:rPr>
        <w:t xml:space="preserve">informa ofertantul și va solicita ca </w:t>
      </w:r>
      <w:r w:rsidR="002E6F5B">
        <w:rPr>
          <w:rFonts w:ascii="Times New Roman" w:hAnsi="Times New Roman" w:cs="Times New Roman"/>
          <w:lang w:val="ro-RO"/>
        </w:rPr>
        <w:t>acestea să fie eliminate/clarificate</w:t>
      </w:r>
      <w:r w:rsidRPr="008A06F0">
        <w:rPr>
          <w:rFonts w:ascii="Times New Roman" w:hAnsi="Times New Roman" w:cs="Times New Roman"/>
          <w:lang w:val="ro-RO"/>
        </w:rPr>
        <w:t xml:space="preserve"> </w:t>
      </w:r>
    </w:p>
    <w:p w14:paraId="07116174" w14:textId="588D52FE" w:rsidR="00DC3407" w:rsidRPr="008A06F0" w:rsidRDefault="004621F9" w:rsidP="008B04AF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lang w:val="ro-RO"/>
        </w:rPr>
      </w:pPr>
      <w:r w:rsidRPr="008A06F0">
        <w:rPr>
          <w:rFonts w:ascii="Times New Roman" w:hAnsi="Times New Roman" w:cs="Times New Roman"/>
          <w:lang w:val="ro-RO"/>
        </w:rPr>
        <w:t>Oferta a</w:t>
      </w:r>
      <w:r w:rsidR="0092035F" w:rsidRPr="008A06F0">
        <w:rPr>
          <w:rFonts w:ascii="Times New Roman" w:hAnsi="Times New Roman" w:cs="Times New Roman"/>
          <w:lang w:val="ro-RO"/>
        </w:rPr>
        <w:t xml:space="preserve">cestora </w:t>
      </w:r>
      <w:r w:rsidR="00DC3407" w:rsidRPr="008A06F0">
        <w:rPr>
          <w:rFonts w:ascii="Times New Roman" w:hAnsi="Times New Roman" w:cs="Times New Roman"/>
          <w:lang w:val="ro-RO"/>
        </w:rPr>
        <w:t>va fi verificată pentru a stabili dacă ace</w:t>
      </w:r>
      <w:r w:rsidR="00C90649" w:rsidRPr="008A06F0">
        <w:rPr>
          <w:rFonts w:ascii="Times New Roman" w:hAnsi="Times New Roman" w:cs="Times New Roman"/>
          <w:lang w:val="ro-RO"/>
        </w:rPr>
        <w:t>as</w:t>
      </w:r>
      <w:r w:rsidR="00DC3407" w:rsidRPr="008A06F0">
        <w:rPr>
          <w:rFonts w:ascii="Times New Roman" w:hAnsi="Times New Roman" w:cs="Times New Roman"/>
          <w:lang w:val="ro-RO"/>
        </w:rPr>
        <w:t xml:space="preserve">ta </w:t>
      </w:r>
      <w:r w:rsidR="00C90649" w:rsidRPr="008A06F0">
        <w:rPr>
          <w:rFonts w:ascii="Times New Roman" w:hAnsi="Times New Roman" w:cs="Times New Roman"/>
          <w:lang w:val="ro-RO"/>
        </w:rPr>
        <w:t>este</w:t>
      </w:r>
      <w:r w:rsidR="00DC3407" w:rsidRPr="008A06F0">
        <w:rPr>
          <w:rFonts w:ascii="Times New Roman" w:hAnsi="Times New Roman" w:cs="Times New Roman"/>
          <w:lang w:val="ro-RO"/>
        </w:rPr>
        <w:t xml:space="preserve"> complet</w:t>
      </w:r>
      <w:r w:rsidR="00C90649" w:rsidRPr="008A06F0">
        <w:rPr>
          <w:rFonts w:ascii="Times New Roman" w:hAnsi="Times New Roman" w:cs="Times New Roman"/>
          <w:lang w:val="ro-RO"/>
        </w:rPr>
        <w:t>ă</w:t>
      </w:r>
      <w:r w:rsidR="00DC3407" w:rsidRPr="008A06F0">
        <w:rPr>
          <w:rFonts w:ascii="Times New Roman" w:hAnsi="Times New Roman" w:cs="Times New Roman"/>
          <w:lang w:val="ro-RO"/>
        </w:rPr>
        <w:t xml:space="preserve"> în ceea ce privește cerințele minime de conformitate. </w:t>
      </w:r>
    </w:p>
    <w:p w14:paraId="40D44295" w14:textId="77777777" w:rsidR="00DC3407" w:rsidRPr="008A06F0" w:rsidRDefault="00DC3407" w:rsidP="00DC3407">
      <w:pPr>
        <w:jc w:val="both"/>
        <w:rPr>
          <w:rFonts w:ascii="Times New Roman" w:hAnsi="Times New Roman" w:cs="Times New Roman"/>
          <w:lang w:val="ro-RO"/>
        </w:rPr>
      </w:pPr>
    </w:p>
    <w:p w14:paraId="1059C791" w14:textId="64A82962" w:rsidR="00DC3407" w:rsidRPr="008A06F0" w:rsidRDefault="00DC3407" w:rsidP="002E6F5B">
      <w:pPr>
        <w:jc w:val="both"/>
        <w:rPr>
          <w:rFonts w:ascii="Times New Roman" w:hAnsi="Times New Roman" w:cs="Times New Roman"/>
          <w:lang w:val="ro-RO"/>
        </w:rPr>
      </w:pPr>
      <w:r w:rsidRPr="008A06F0">
        <w:rPr>
          <w:rFonts w:ascii="Times New Roman" w:hAnsi="Times New Roman" w:cs="Times New Roman"/>
          <w:lang w:val="ro-RO"/>
        </w:rPr>
        <w:t xml:space="preserve">În a </w:t>
      </w:r>
      <w:r w:rsidRPr="008A06F0">
        <w:rPr>
          <w:rFonts w:ascii="Times New Roman" w:hAnsi="Times New Roman" w:cs="Times New Roman"/>
          <w:b/>
          <w:bCs/>
          <w:lang w:val="ro-RO"/>
        </w:rPr>
        <w:t>doua etapă</w:t>
      </w:r>
      <w:r w:rsidRPr="008A06F0">
        <w:rPr>
          <w:rFonts w:ascii="Times New Roman" w:hAnsi="Times New Roman" w:cs="Times New Roman"/>
          <w:lang w:val="ro-RO"/>
        </w:rPr>
        <w:t xml:space="preserve">, Comisia de achiziții va examina numai ofertele financiare ale ofertanților </w:t>
      </w:r>
      <w:r w:rsidR="00A665EC" w:rsidRPr="008A06F0">
        <w:rPr>
          <w:rFonts w:ascii="Times New Roman" w:hAnsi="Times New Roman" w:cs="Times New Roman"/>
          <w:lang w:val="ro-RO"/>
        </w:rPr>
        <w:t xml:space="preserve">a căror oferte au fost </w:t>
      </w:r>
      <w:r w:rsidR="002E6F5B">
        <w:rPr>
          <w:rFonts w:ascii="Times New Roman" w:hAnsi="Times New Roman" w:cs="Times New Roman"/>
          <w:lang w:val="ro-RO"/>
        </w:rPr>
        <w:t xml:space="preserve">prezentate </w:t>
      </w:r>
      <w:r w:rsidR="00A665EC" w:rsidRPr="008A06F0">
        <w:rPr>
          <w:rFonts w:ascii="Times New Roman" w:hAnsi="Times New Roman" w:cs="Times New Roman"/>
          <w:lang w:val="ro-RO"/>
        </w:rPr>
        <w:t>în conformitate cu cerințele minime de conformitate și au fost validate.</w:t>
      </w:r>
    </w:p>
    <w:p w14:paraId="0D5A8990" w14:textId="77777777" w:rsidR="00A665EC" w:rsidRPr="008A06F0" w:rsidRDefault="00A665EC" w:rsidP="00DC3407">
      <w:pPr>
        <w:jc w:val="both"/>
        <w:rPr>
          <w:rFonts w:ascii="Times New Roman" w:hAnsi="Times New Roman" w:cs="Times New Roman"/>
          <w:lang w:val="ro-RO"/>
        </w:rPr>
      </w:pPr>
    </w:p>
    <w:p w14:paraId="20FAE4E3" w14:textId="54042F46" w:rsidR="00DC3407" w:rsidRPr="008A06F0" w:rsidRDefault="00DC3407" w:rsidP="00DC3407">
      <w:pPr>
        <w:jc w:val="both"/>
        <w:rPr>
          <w:rFonts w:ascii="Times New Roman" w:hAnsi="Times New Roman" w:cs="Times New Roman"/>
          <w:lang w:val="ro-RO"/>
        </w:rPr>
      </w:pPr>
      <w:r w:rsidRPr="008A06F0">
        <w:rPr>
          <w:rFonts w:ascii="Times New Roman" w:hAnsi="Times New Roman" w:cs="Times New Roman"/>
          <w:lang w:val="ro-RO"/>
        </w:rPr>
        <w:t xml:space="preserve">În cadrul unei ședințe publice (videoconferință), vor fi prezentate rezultatele </w:t>
      </w:r>
      <w:r w:rsidR="00151C1E" w:rsidRPr="008A06F0">
        <w:rPr>
          <w:rFonts w:ascii="Times New Roman" w:hAnsi="Times New Roman" w:cs="Times New Roman"/>
          <w:lang w:val="ro-RO"/>
        </w:rPr>
        <w:t xml:space="preserve">verificării </w:t>
      </w:r>
      <w:r w:rsidRPr="008A06F0">
        <w:rPr>
          <w:rFonts w:ascii="Times New Roman" w:hAnsi="Times New Roman" w:cs="Times New Roman"/>
          <w:lang w:val="ro-RO"/>
        </w:rPr>
        <w:t xml:space="preserve">ofertelor financiare pentru fiecare ofertant. </w:t>
      </w:r>
    </w:p>
    <w:p w14:paraId="542B9B13" w14:textId="789BA649" w:rsidR="00DC3407" w:rsidRPr="008A06F0" w:rsidRDefault="00DC3407" w:rsidP="00DC3407">
      <w:pPr>
        <w:jc w:val="both"/>
        <w:rPr>
          <w:rFonts w:ascii="Times New Roman" w:hAnsi="Times New Roman" w:cs="Times New Roman"/>
          <w:lang w:val="ro-RO"/>
        </w:rPr>
      </w:pPr>
    </w:p>
    <w:p w14:paraId="5FE070B4" w14:textId="77777777" w:rsidR="00151C1E" w:rsidRPr="008A06F0" w:rsidRDefault="00151C1E" w:rsidP="00151C1E">
      <w:pPr>
        <w:jc w:val="both"/>
        <w:rPr>
          <w:rFonts w:ascii="Times New Roman" w:hAnsi="Times New Roman" w:cs="Times New Roman"/>
          <w:lang w:val="ro-RO"/>
        </w:rPr>
      </w:pPr>
      <w:r w:rsidRPr="008A06F0">
        <w:rPr>
          <w:rFonts w:ascii="Times New Roman" w:hAnsi="Times New Roman" w:cs="Times New Roman"/>
          <w:lang w:val="ro-RO"/>
        </w:rPr>
        <w:t>Ofertanții vor fi anunțați suplimentar despre data, ora și modalitatea de participare la ședință.</w:t>
      </w:r>
    </w:p>
    <w:p w14:paraId="064748EA" w14:textId="77777777" w:rsidR="00151C1E" w:rsidRPr="008A06F0" w:rsidRDefault="00151C1E" w:rsidP="00DC3407">
      <w:pPr>
        <w:jc w:val="both"/>
        <w:rPr>
          <w:rFonts w:ascii="Times New Roman" w:hAnsi="Times New Roman" w:cs="Times New Roman"/>
          <w:lang w:val="ro-RO"/>
        </w:rPr>
      </w:pPr>
    </w:p>
    <w:p w14:paraId="27E9141A" w14:textId="5BB28EF3" w:rsidR="00DC3407" w:rsidRPr="008A06F0" w:rsidRDefault="00A665EC" w:rsidP="00DC3407">
      <w:pPr>
        <w:jc w:val="both"/>
        <w:rPr>
          <w:rFonts w:ascii="Times New Roman" w:hAnsi="Times New Roman" w:cs="Times New Roman"/>
          <w:b/>
          <w:bCs/>
          <w:lang w:val="ro-RO"/>
        </w:rPr>
      </w:pPr>
      <w:r w:rsidRPr="008A06F0">
        <w:rPr>
          <w:rFonts w:ascii="Times New Roman" w:hAnsi="Times New Roman" w:cs="Times New Roman"/>
          <w:b/>
          <w:bCs/>
          <w:lang w:val="ro-RO"/>
        </w:rPr>
        <w:t>Stabilirea ofertei c</w:t>
      </w:r>
      <w:r w:rsidR="00335E49" w:rsidRPr="008A06F0">
        <w:rPr>
          <w:rFonts w:ascii="Times New Roman" w:hAnsi="Times New Roman" w:cs="Times New Roman"/>
          <w:b/>
          <w:bCs/>
          <w:lang w:val="ro-RO"/>
        </w:rPr>
        <w:t>â</w:t>
      </w:r>
      <w:r w:rsidRPr="008A06F0">
        <w:rPr>
          <w:rFonts w:ascii="Times New Roman" w:hAnsi="Times New Roman" w:cs="Times New Roman"/>
          <w:b/>
          <w:bCs/>
          <w:lang w:val="ro-RO"/>
        </w:rPr>
        <w:t>știgătoare</w:t>
      </w:r>
    </w:p>
    <w:p w14:paraId="79957809" w14:textId="7093EEF2" w:rsidR="00DC3407" w:rsidRPr="008A06F0" w:rsidRDefault="00A665EC" w:rsidP="00DC3407">
      <w:pPr>
        <w:jc w:val="both"/>
        <w:rPr>
          <w:rFonts w:ascii="Times New Roman" w:hAnsi="Times New Roman" w:cs="Times New Roman"/>
          <w:lang w:val="ro-RO"/>
        </w:rPr>
      </w:pPr>
      <w:r w:rsidRPr="008A06F0">
        <w:rPr>
          <w:rFonts w:ascii="Times New Roman" w:hAnsi="Times New Roman" w:cs="Times New Roman"/>
          <w:lang w:val="ro-RO"/>
        </w:rPr>
        <w:t xml:space="preserve">Ofertele care corespund parametrilor solicitați vor fi evaluate prin compararea </w:t>
      </w:r>
      <w:r w:rsidR="00664C35" w:rsidRPr="008A06F0">
        <w:rPr>
          <w:rFonts w:ascii="Times New Roman" w:hAnsi="Times New Roman" w:cs="Times New Roman"/>
          <w:lang w:val="ro-RO"/>
        </w:rPr>
        <w:t>prețurilor</w:t>
      </w:r>
      <w:r w:rsidRPr="008A06F0">
        <w:rPr>
          <w:rFonts w:ascii="Times New Roman" w:hAnsi="Times New Roman" w:cs="Times New Roman"/>
          <w:lang w:val="ro-RO"/>
        </w:rPr>
        <w:t xml:space="preserve">, specificate în ofertă, la data limită de prezentare a ofertelor. Evaluarea va fi efectuată pentru fiecare Lot separat. Necomunicarea tuturor informațiilor legate de </w:t>
      </w:r>
      <w:r w:rsidR="008A06F0" w:rsidRPr="008A06F0">
        <w:rPr>
          <w:rFonts w:ascii="Times New Roman" w:hAnsi="Times New Roman" w:cs="Times New Roman"/>
          <w:lang w:val="ro-RO"/>
        </w:rPr>
        <w:t xml:space="preserve">serviciile </w:t>
      </w:r>
      <w:r w:rsidRPr="008A06F0">
        <w:rPr>
          <w:rFonts w:ascii="Times New Roman" w:hAnsi="Times New Roman" w:cs="Times New Roman"/>
          <w:lang w:val="ro-RO"/>
        </w:rPr>
        <w:t>oferit</w:t>
      </w:r>
      <w:r w:rsidR="008A06F0" w:rsidRPr="008A06F0">
        <w:rPr>
          <w:rFonts w:ascii="Times New Roman" w:hAnsi="Times New Roman" w:cs="Times New Roman"/>
          <w:lang w:val="ro-RO"/>
        </w:rPr>
        <w:t>e</w:t>
      </w:r>
      <w:r w:rsidRPr="008A06F0">
        <w:rPr>
          <w:rFonts w:ascii="Times New Roman" w:hAnsi="Times New Roman" w:cs="Times New Roman"/>
          <w:lang w:val="ro-RO"/>
        </w:rPr>
        <w:t xml:space="preserve"> sau neprezentarea documentației solicitate de către </w:t>
      </w:r>
      <w:r w:rsidR="00750F98" w:rsidRPr="008A06F0">
        <w:rPr>
          <w:rFonts w:ascii="Times New Roman" w:hAnsi="Times New Roman" w:cs="Times New Roman"/>
          <w:lang w:val="ro-RO"/>
        </w:rPr>
        <w:t>Keystone Moldova</w:t>
      </w:r>
      <w:r w:rsidRPr="008A06F0">
        <w:rPr>
          <w:rFonts w:ascii="Times New Roman" w:hAnsi="Times New Roman" w:cs="Times New Roman"/>
          <w:lang w:val="ro-RO"/>
        </w:rPr>
        <w:t xml:space="preserve"> poate duce la respingerea ofertei. </w:t>
      </w:r>
    </w:p>
    <w:p w14:paraId="60FC75CA" w14:textId="503FB87F" w:rsidR="000F7AED" w:rsidRPr="008A06F0" w:rsidRDefault="000F7AED" w:rsidP="00DC3407">
      <w:pPr>
        <w:jc w:val="both"/>
        <w:rPr>
          <w:rFonts w:ascii="Times New Roman" w:hAnsi="Times New Roman" w:cs="Times New Roman"/>
          <w:lang w:val="ro-RO"/>
        </w:rPr>
      </w:pPr>
    </w:p>
    <w:p w14:paraId="27725163" w14:textId="77777777" w:rsidR="000F7AED" w:rsidRPr="008A06F0" w:rsidRDefault="000F7AED" w:rsidP="000F7AED">
      <w:pPr>
        <w:pStyle w:val="Heading2"/>
        <w:spacing w:before="0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ro-RO"/>
        </w:rPr>
      </w:pPr>
      <w:bookmarkStart w:id="12" w:name="_Toc472587496"/>
      <w:bookmarkStart w:id="13" w:name="_Toc87965854"/>
      <w:r w:rsidRPr="008A06F0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ro-RO"/>
        </w:rPr>
        <w:t>Căi de atac</w:t>
      </w:r>
      <w:bookmarkEnd w:id="12"/>
      <w:bookmarkEnd w:id="13"/>
    </w:p>
    <w:p w14:paraId="67A90161" w14:textId="5E8FA58F" w:rsidR="000F7AED" w:rsidRPr="008A06F0" w:rsidRDefault="000F7AED" w:rsidP="000F7AED">
      <w:pPr>
        <w:numPr>
          <w:ilvl w:val="2"/>
          <w:numId w:val="32"/>
        </w:numPr>
        <w:ind w:left="709" w:hanging="709"/>
        <w:jc w:val="both"/>
        <w:rPr>
          <w:rFonts w:ascii="Times New Roman" w:hAnsi="Times New Roman" w:cs="Times New Roman"/>
          <w:lang w:val="ro-RO"/>
        </w:rPr>
      </w:pPr>
      <w:r w:rsidRPr="008A06F0">
        <w:rPr>
          <w:rFonts w:ascii="Times New Roman" w:hAnsi="Times New Roman" w:cs="Times New Roman"/>
          <w:lang w:val="ro-RO"/>
        </w:rPr>
        <w:t xml:space="preserve">Contestațiile referitoare la solicitarea de oferte și desfășurarea procedurii de achiziție se pot expedia la adresa </w:t>
      </w:r>
      <w:r w:rsidR="00664C35" w:rsidRPr="008A06F0">
        <w:rPr>
          <w:rFonts w:ascii="Times New Roman" w:hAnsi="Times New Roman" w:cs="Times New Roman"/>
          <w:lang w:val="ro-RO"/>
        </w:rPr>
        <w:t>Keystone Moldova</w:t>
      </w:r>
      <w:r w:rsidRPr="008A06F0">
        <w:rPr>
          <w:rFonts w:ascii="Times New Roman" w:hAnsi="Times New Roman" w:cs="Times New Roman"/>
          <w:lang w:val="ro-RO"/>
        </w:rPr>
        <w:t xml:space="preserve"> de către ofertanți, în termen de cel mult 3 zile de la comunicarea rezultatului procedurii de achiziție. Acestea vor fi examinate de Comisia de achiziții în termen de cel mult 3 zile de la primirea contestației.</w:t>
      </w:r>
    </w:p>
    <w:p w14:paraId="59A6CBD7" w14:textId="77777777" w:rsidR="000F7AED" w:rsidRPr="008A06F0" w:rsidRDefault="000F7AED" w:rsidP="000F7AED">
      <w:pPr>
        <w:numPr>
          <w:ilvl w:val="2"/>
          <w:numId w:val="32"/>
        </w:numPr>
        <w:ind w:left="709" w:hanging="709"/>
        <w:jc w:val="both"/>
        <w:rPr>
          <w:rFonts w:ascii="Times New Roman" w:hAnsi="Times New Roman" w:cs="Times New Roman"/>
          <w:lang w:val="ro-RO"/>
        </w:rPr>
      </w:pPr>
      <w:r w:rsidRPr="008A06F0">
        <w:rPr>
          <w:rFonts w:ascii="Times New Roman" w:hAnsi="Times New Roman" w:cs="Times New Roman"/>
          <w:lang w:val="ro-RO"/>
        </w:rPr>
        <w:t xml:space="preserve">Primirea unei astfel de contestații atrage suspendarea derulării procedurii de achiziție până la o decizie finală a Comisiei. </w:t>
      </w:r>
    </w:p>
    <w:p w14:paraId="6EE6DCA1" w14:textId="2AEE4BD5" w:rsidR="000F7AED" w:rsidRPr="008A06F0" w:rsidRDefault="000F7AED" w:rsidP="002E6F5B">
      <w:pPr>
        <w:numPr>
          <w:ilvl w:val="2"/>
          <w:numId w:val="32"/>
        </w:numPr>
        <w:ind w:left="709" w:hanging="709"/>
        <w:jc w:val="both"/>
        <w:rPr>
          <w:rFonts w:ascii="Times New Roman" w:hAnsi="Times New Roman" w:cs="Times New Roman"/>
          <w:lang w:val="ro-RO"/>
        </w:rPr>
      </w:pPr>
      <w:r w:rsidRPr="008A06F0">
        <w:rPr>
          <w:rFonts w:ascii="Times New Roman" w:hAnsi="Times New Roman" w:cs="Times New Roman"/>
          <w:lang w:val="ro-RO"/>
        </w:rPr>
        <w:t xml:space="preserve">După primirea deciziei </w:t>
      </w:r>
      <w:r w:rsidR="002E6F5B" w:rsidRPr="008A06F0">
        <w:rPr>
          <w:rFonts w:ascii="Times New Roman" w:hAnsi="Times New Roman" w:cs="Times New Roman"/>
          <w:lang w:val="ro-RO"/>
        </w:rPr>
        <w:t>de la Keystone Moldova</w:t>
      </w:r>
      <w:r w:rsidR="002E6F5B">
        <w:rPr>
          <w:rFonts w:ascii="Times New Roman" w:hAnsi="Times New Roman" w:cs="Times New Roman"/>
          <w:lang w:val="ro-RO"/>
        </w:rPr>
        <w:t>, care prevede</w:t>
      </w:r>
      <w:r w:rsidRPr="008A06F0">
        <w:rPr>
          <w:rFonts w:ascii="Times New Roman" w:hAnsi="Times New Roman" w:cs="Times New Roman"/>
          <w:lang w:val="ro-RO"/>
        </w:rPr>
        <w:t xml:space="preserve"> rezultatul soluționării contestației, ofertanții nemulțumiți o pot contesta în instanța competentă.</w:t>
      </w:r>
    </w:p>
    <w:p w14:paraId="29AB116A" w14:textId="77777777" w:rsidR="000F7AED" w:rsidRPr="008A06F0" w:rsidRDefault="000F7AED" w:rsidP="000F7AED">
      <w:pPr>
        <w:numPr>
          <w:ilvl w:val="2"/>
          <w:numId w:val="32"/>
        </w:numPr>
        <w:ind w:left="709" w:hanging="709"/>
        <w:jc w:val="both"/>
        <w:rPr>
          <w:rFonts w:ascii="Times New Roman" w:hAnsi="Times New Roman" w:cs="Times New Roman"/>
          <w:lang w:val="ro-RO"/>
        </w:rPr>
      </w:pPr>
      <w:r w:rsidRPr="008A06F0">
        <w:rPr>
          <w:rFonts w:ascii="Times New Roman" w:hAnsi="Times New Roman" w:cs="Times New Roman"/>
          <w:lang w:val="ro-RO"/>
        </w:rPr>
        <w:t>Contestațiile pot fi formulate de către ofertanții care:</w:t>
      </w:r>
    </w:p>
    <w:p w14:paraId="22C7CBFA" w14:textId="51765CBD" w:rsidR="000F7AED" w:rsidRPr="008A06F0" w:rsidRDefault="000F7AED" w:rsidP="000F7AED">
      <w:pPr>
        <w:numPr>
          <w:ilvl w:val="2"/>
          <w:numId w:val="33"/>
        </w:numPr>
        <w:jc w:val="both"/>
        <w:rPr>
          <w:rFonts w:ascii="Times New Roman" w:eastAsiaTheme="minorEastAsia" w:hAnsi="Times New Roman" w:cs="Times New Roman"/>
          <w:lang w:val="ro-RO"/>
        </w:rPr>
      </w:pPr>
      <w:r w:rsidRPr="008A06F0">
        <w:rPr>
          <w:rFonts w:ascii="Times New Roman" w:hAnsi="Times New Roman" w:cs="Times New Roman"/>
          <w:lang w:val="ro-RO"/>
        </w:rPr>
        <w:t xml:space="preserve">au un interes legitim în legătură cu un anumit contract de achiziții care face obiectul unui concurs organizat de </w:t>
      </w:r>
      <w:r w:rsidR="00750F98" w:rsidRPr="008A06F0">
        <w:rPr>
          <w:rFonts w:ascii="Times New Roman" w:hAnsi="Times New Roman" w:cs="Times New Roman"/>
          <w:lang w:val="ro-RO"/>
        </w:rPr>
        <w:t>Keystone Moldova</w:t>
      </w:r>
      <w:r w:rsidRPr="008A06F0">
        <w:rPr>
          <w:rFonts w:ascii="Times New Roman" w:hAnsi="Times New Roman" w:cs="Times New Roman"/>
          <w:lang w:val="ro-RO"/>
        </w:rPr>
        <w:t>;</w:t>
      </w:r>
    </w:p>
    <w:p w14:paraId="65E8FFB3" w14:textId="30406B7C" w:rsidR="000F7AED" w:rsidRPr="008A06F0" w:rsidRDefault="000F7AED" w:rsidP="000F7AED">
      <w:pPr>
        <w:numPr>
          <w:ilvl w:val="2"/>
          <w:numId w:val="33"/>
        </w:numPr>
        <w:jc w:val="both"/>
        <w:rPr>
          <w:rFonts w:ascii="Times New Roman" w:hAnsi="Times New Roman" w:cs="Times New Roman"/>
          <w:lang w:val="ro-RO"/>
        </w:rPr>
      </w:pPr>
      <w:r w:rsidRPr="008A06F0">
        <w:rPr>
          <w:rFonts w:ascii="Times New Roman" w:hAnsi="Times New Roman" w:cs="Times New Roman"/>
          <w:lang w:val="ro-RO"/>
        </w:rPr>
        <w:t>au suferit, suferă sau riscă să sufere un prejudiciu,</w:t>
      </w:r>
      <w:r w:rsidR="00664C35" w:rsidRPr="008A06F0">
        <w:rPr>
          <w:rFonts w:ascii="Times New Roman" w:hAnsi="Times New Roman" w:cs="Times New Roman"/>
          <w:lang w:val="ro-RO"/>
        </w:rPr>
        <w:t xml:space="preserve"> ca o consecință a unui act al Keystone Moldova</w:t>
      </w:r>
      <w:r w:rsidRPr="008A06F0">
        <w:rPr>
          <w:rFonts w:ascii="Times New Roman" w:hAnsi="Times New Roman" w:cs="Times New Roman"/>
          <w:lang w:val="ro-RO"/>
        </w:rPr>
        <w:t>, de natură să producă efecte juridice.</w:t>
      </w:r>
    </w:p>
    <w:p w14:paraId="36A6539D" w14:textId="144B9796" w:rsidR="000F7AED" w:rsidRPr="008A06F0" w:rsidRDefault="000F7AED" w:rsidP="000F7AED">
      <w:pPr>
        <w:numPr>
          <w:ilvl w:val="2"/>
          <w:numId w:val="32"/>
        </w:numPr>
        <w:ind w:left="709" w:hanging="709"/>
        <w:jc w:val="both"/>
        <w:rPr>
          <w:rFonts w:ascii="Times New Roman" w:hAnsi="Times New Roman" w:cs="Times New Roman"/>
          <w:lang w:val="ro-RO"/>
        </w:rPr>
      </w:pPr>
      <w:r w:rsidRPr="008A06F0">
        <w:rPr>
          <w:rFonts w:ascii="Times New Roman" w:hAnsi="Times New Roman" w:cs="Times New Roman"/>
          <w:lang w:val="ro-RO"/>
        </w:rPr>
        <w:t xml:space="preserve">Este considerat act al </w:t>
      </w:r>
      <w:r w:rsidR="00750F98" w:rsidRPr="008A06F0">
        <w:rPr>
          <w:rFonts w:ascii="Times New Roman" w:hAnsi="Times New Roman" w:cs="Times New Roman"/>
          <w:lang w:val="ro-RO"/>
        </w:rPr>
        <w:t>Keystone Moldova</w:t>
      </w:r>
      <w:r w:rsidRPr="008A06F0">
        <w:rPr>
          <w:rFonts w:ascii="Times New Roman" w:hAnsi="Times New Roman" w:cs="Times New Roman"/>
          <w:lang w:val="ro-RO"/>
        </w:rPr>
        <w:t>:</w:t>
      </w:r>
    </w:p>
    <w:p w14:paraId="25E282DB" w14:textId="018A6888" w:rsidR="000F7AED" w:rsidRPr="008A06F0" w:rsidRDefault="000F7AED" w:rsidP="000F7AED">
      <w:pPr>
        <w:numPr>
          <w:ilvl w:val="2"/>
          <w:numId w:val="34"/>
        </w:numPr>
        <w:jc w:val="both"/>
        <w:rPr>
          <w:rFonts w:ascii="Times New Roman" w:hAnsi="Times New Roman" w:cs="Times New Roman"/>
          <w:lang w:val="ro-RO"/>
        </w:rPr>
      </w:pPr>
      <w:r w:rsidRPr="008A06F0">
        <w:rPr>
          <w:rFonts w:ascii="Times New Roman" w:hAnsi="Times New Roman" w:cs="Times New Roman"/>
          <w:lang w:val="ro-RO"/>
        </w:rPr>
        <w:t xml:space="preserve">orice act administrativ emis de </w:t>
      </w:r>
      <w:r w:rsidR="00750F98" w:rsidRPr="008A06F0">
        <w:rPr>
          <w:rFonts w:ascii="Times New Roman" w:hAnsi="Times New Roman" w:cs="Times New Roman"/>
          <w:lang w:val="ro-RO"/>
        </w:rPr>
        <w:t>Keystone Moldova</w:t>
      </w:r>
      <w:r w:rsidRPr="008A06F0">
        <w:rPr>
          <w:rFonts w:ascii="Times New Roman" w:hAnsi="Times New Roman" w:cs="Times New Roman"/>
          <w:lang w:val="ro-RO"/>
        </w:rPr>
        <w:t>;</w:t>
      </w:r>
    </w:p>
    <w:p w14:paraId="7DC2D6B5" w14:textId="69B8F4F9" w:rsidR="000F7AED" w:rsidRPr="008A06F0" w:rsidRDefault="000F7AED" w:rsidP="000F7AED">
      <w:pPr>
        <w:numPr>
          <w:ilvl w:val="2"/>
          <w:numId w:val="34"/>
        </w:numPr>
        <w:jc w:val="both"/>
        <w:rPr>
          <w:rFonts w:ascii="Times New Roman" w:hAnsi="Times New Roman" w:cs="Times New Roman"/>
          <w:lang w:val="ro-RO"/>
        </w:rPr>
      </w:pPr>
      <w:r w:rsidRPr="008A06F0">
        <w:rPr>
          <w:rFonts w:ascii="Times New Roman" w:hAnsi="Times New Roman" w:cs="Times New Roman"/>
          <w:lang w:val="ro-RO"/>
        </w:rPr>
        <w:t xml:space="preserve">lipsa emiterii unui act administrativ sau a oricărui alt act al </w:t>
      </w:r>
      <w:r w:rsidR="00664C35" w:rsidRPr="008A06F0">
        <w:rPr>
          <w:rFonts w:ascii="Times New Roman" w:hAnsi="Times New Roman" w:cs="Times New Roman"/>
          <w:lang w:val="ro-RO"/>
        </w:rPr>
        <w:t>Keystone Moldova</w:t>
      </w:r>
      <w:r w:rsidRPr="008A06F0">
        <w:rPr>
          <w:rFonts w:ascii="Times New Roman" w:hAnsi="Times New Roman" w:cs="Times New Roman"/>
          <w:lang w:val="ro-RO"/>
        </w:rPr>
        <w:t xml:space="preserve"> ori refuzul de a-l emite;</w:t>
      </w:r>
    </w:p>
    <w:p w14:paraId="36B3E513" w14:textId="1470F236" w:rsidR="000F7AED" w:rsidRPr="008A06F0" w:rsidRDefault="000F7AED" w:rsidP="000F7AED">
      <w:pPr>
        <w:numPr>
          <w:ilvl w:val="2"/>
          <w:numId w:val="34"/>
        </w:numPr>
        <w:jc w:val="both"/>
        <w:rPr>
          <w:rFonts w:ascii="Times New Roman" w:hAnsi="Times New Roman" w:cs="Times New Roman"/>
          <w:lang w:val="ro-RO"/>
        </w:rPr>
      </w:pPr>
      <w:r w:rsidRPr="008A06F0">
        <w:rPr>
          <w:rFonts w:ascii="Times New Roman" w:hAnsi="Times New Roman" w:cs="Times New Roman"/>
          <w:lang w:val="ro-RO"/>
        </w:rPr>
        <w:t xml:space="preserve">orice alt act al </w:t>
      </w:r>
      <w:r w:rsidR="00664C35" w:rsidRPr="008A06F0">
        <w:rPr>
          <w:rFonts w:ascii="Times New Roman" w:hAnsi="Times New Roman" w:cs="Times New Roman"/>
          <w:lang w:val="ro-RO"/>
        </w:rPr>
        <w:t>Keystone Moldova</w:t>
      </w:r>
      <w:r w:rsidRPr="008A06F0">
        <w:rPr>
          <w:rFonts w:ascii="Times New Roman" w:hAnsi="Times New Roman" w:cs="Times New Roman"/>
          <w:lang w:val="ro-RO"/>
        </w:rPr>
        <w:t xml:space="preserve">, altele decât cele prevăzute la aliniatele de mai sus, care </w:t>
      </w:r>
      <w:r w:rsidRPr="008A06F0">
        <w:rPr>
          <w:rFonts w:ascii="Times New Roman" w:hAnsi="Times New Roman" w:cs="Times New Roman"/>
          <w:lang w:val="ro-RO"/>
        </w:rPr>
        <w:lastRenderedPageBreak/>
        <w:t>produce sau poate produce efecte juridice.</w:t>
      </w:r>
    </w:p>
    <w:p w14:paraId="2E67E58B" w14:textId="71C02BE4" w:rsidR="000F7AED" w:rsidRPr="008A06F0" w:rsidRDefault="000F7AED" w:rsidP="000F7AED">
      <w:pPr>
        <w:numPr>
          <w:ilvl w:val="2"/>
          <w:numId w:val="32"/>
        </w:numPr>
        <w:ind w:left="709" w:hanging="709"/>
        <w:jc w:val="both"/>
        <w:rPr>
          <w:rFonts w:ascii="Times New Roman" w:hAnsi="Times New Roman" w:cs="Times New Roman"/>
          <w:lang w:val="ro-RO"/>
        </w:rPr>
      </w:pPr>
      <w:r w:rsidRPr="008A06F0">
        <w:rPr>
          <w:rFonts w:ascii="Times New Roman" w:hAnsi="Times New Roman" w:cs="Times New Roman"/>
          <w:lang w:val="ro-RO"/>
        </w:rPr>
        <w:t xml:space="preserve">Obiectul contestației poate fi, după caz, anularea actului, obligarea </w:t>
      </w:r>
      <w:r w:rsidR="00664C35" w:rsidRPr="008A06F0">
        <w:rPr>
          <w:rFonts w:ascii="Times New Roman" w:hAnsi="Times New Roman" w:cs="Times New Roman"/>
          <w:lang w:val="ro-RO"/>
        </w:rPr>
        <w:t>Keystone Moldova</w:t>
      </w:r>
      <w:r w:rsidRPr="008A06F0">
        <w:rPr>
          <w:rFonts w:ascii="Times New Roman" w:hAnsi="Times New Roman" w:cs="Times New Roman"/>
          <w:lang w:val="ro-RO"/>
        </w:rPr>
        <w:t xml:space="preserve"> de a emite un act, obligarea </w:t>
      </w:r>
      <w:r w:rsidR="00664C35" w:rsidRPr="008A06F0">
        <w:rPr>
          <w:rFonts w:ascii="Times New Roman" w:hAnsi="Times New Roman" w:cs="Times New Roman"/>
          <w:lang w:val="ro-RO"/>
        </w:rPr>
        <w:t>Keystone Moldova</w:t>
      </w:r>
      <w:r w:rsidRPr="008A06F0">
        <w:rPr>
          <w:rFonts w:ascii="Times New Roman" w:hAnsi="Times New Roman" w:cs="Times New Roman"/>
          <w:lang w:val="ro-RO"/>
        </w:rPr>
        <w:t xml:space="preserve"> de a lua orice alte măsuri necesare pentru remedierea actelor ce afectează procedura de atribuire.</w:t>
      </w:r>
    </w:p>
    <w:p w14:paraId="3795D27A" w14:textId="77777777" w:rsidR="000F7AED" w:rsidRPr="008A06F0" w:rsidRDefault="000F7AED" w:rsidP="00DC3407">
      <w:pPr>
        <w:jc w:val="both"/>
        <w:rPr>
          <w:rFonts w:ascii="Times New Roman" w:hAnsi="Times New Roman" w:cs="Times New Roman"/>
          <w:lang w:val="ro-RO"/>
        </w:rPr>
      </w:pPr>
    </w:p>
    <w:p w14:paraId="762ADF30" w14:textId="77777777" w:rsidR="00DC3407" w:rsidRPr="008A06F0" w:rsidRDefault="00DC3407" w:rsidP="00DC3407">
      <w:pPr>
        <w:shd w:val="clear" w:color="auto" w:fill="008556"/>
        <w:jc w:val="both"/>
        <w:rPr>
          <w:rFonts w:ascii="Times New Roman" w:hAnsi="Times New Roman" w:cs="Times New Roman"/>
          <w:b/>
          <w:bCs/>
          <w:color w:val="FFFFFF" w:themeColor="background1"/>
          <w:lang w:val="ro-RO"/>
        </w:rPr>
      </w:pPr>
      <w:r w:rsidRPr="008A06F0">
        <w:rPr>
          <w:rFonts w:ascii="Times New Roman" w:hAnsi="Times New Roman" w:cs="Times New Roman"/>
          <w:b/>
          <w:bCs/>
          <w:color w:val="FFFFFF" w:themeColor="background1"/>
          <w:lang w:val="ro-RO"/>
        </w:rPr>
        <w:t>ÎNCHEIEREA CONTRACTULUI ȘI PLATA</w:t>
      </w:r>
    </w:p>
    <w:p w14:paraId="3CFF6C81" w14:textId="41C300F6" w:rsidR="00DC3407" w:rsidRPr="008A06F0" w:rsidRDefault="00704102" w:rsidP="00DC3407">
      <w:pPr>
        <w:jc w:val="both"/>
        <w:rPr>
          <w:rFonts w:ascii="Times New Roman" w:hAnsi="Times New Roman" w:cs="Times New Roman"/>
          <w:lang w:val="ro-RO"/>
        </w:rPr>
      </w:pPr>
      <w:bookmarkStart w:id="14" w:name="AWARD_OF_THE_CONTRACT"/>
      <w:bookmarkStart w:id="15" w:name="_bookmark8"/>
      <w:bookmarkEnd w:id="14"/>
      <w:bookmarkEnd w:id="15"/>
      <w:r w:rsidRPr="008A06F0">
        <w:rPr>
          <w:rFonts w:ascii="Times New Roman" w:hAnsi="Times New Roman" w:cs="Times New Roman"/>
          <w:lang w:val="ro-RO"/>
        </w:rPr>
        <w:t xml:space="preserve">Oferta cu cel mai mic </w:t>
      </w:r>
      <w:proofErr w:type="spellStart"/>
      <w:r w:rsidRPr="008A06F0">
        <w:rPr>
          <w:rFonts w:ascii="Times New Roman" w:hAnsi="Times New Roman" w:cs="Times New Roman"/>
          <w:lang w:val="ro-RO"/>
        </w:rPr>
        <w:t>preţ</w:t>
      </w:r>
      <w:proofErr w:type="spellEnd"/>
      <w:r w:rsidRPr="008A06F0">
        <w:rPr>
          <w:rFonts w:ascii="Times New Roman" w:hAnsi="Times New Roman" w:cs="Times New Roman"/>
          <w:lang w:val="ro-RO"/>
        </w:rPr>
        <w:t xml:space="preserve"> evaluat per Lot va fi desemnată câștigătoare.</w:t>
      </w:r>
    </w:p>
    <w:p w14:paraId="7108AB37" w14:textId="40C34A75" w:rsidR="00704102" w:rsidRPr="008A06F0" w:rsidRDefault="00704102" w:rsidP="00DC3407">
      <w:pPr>
        <w:jc w:val="both"/>
        <w:rPr>
          <w:rFonts w:ascii="Times New Roman" w:hAnsi="Times New Roman" w:cs="Times New Roman"/>
          <w:lang w:val="ro-RO"/>
        </w:rPr>
      </w:pPr>
    </w:p>
    <w:p w14:paraId="369DBF02" w14:textId="3029F464" w:rsidR="00704102" w:rsidRPr="008A06F0" w:rsidRDefault="00750F98" w:rsidP="00704102">
      <w:pPr>
        <w:jc w:val="both"/>
        <w:rPr>
          <w:rFonts w:ascii="Times New Roman" w:hAnsi="Times New Roman" w:cs="Times New Roman"/>
          <w:lang w:val="ro-RO"/>
        </w:rPr>
      </w:pPr>
      <w:r w:rsidRPr="008A06F0">
        <w:rPr>
          <w:rFonts w:ascii="Times New Roman" w:hAnsi="Times New Roman" w:cs="Times New Roman"/>
          <w:lang w:val="ro-RO"/>
        </w:rPr>
        <w:t>Keystone Moldova</w:t>
      </w:r>
      <w:r w:rsidR="00704102" w:rsidRPr="008A06F0">
        <w:rPr>
          <w:rFonts w:ascii="Times New Roman" w:hAnsi="Times New Roman" w:cs="Times New Roman"/>
          <w:lang w:val="ro-RO"/>
        </w:rPr>
        <w:t xml:space="preserve"> are rolul de organizator și decident în cadrul prezentei Licitații Deschise. Contractele de </w:t>
      </w:r>
      <w:r w:rsidR="008A06F0" w:rsidRPr="008A06F0">
        <w:rPr>
          <w:rFonts w:ascii="Times New Roman" w:hAnsi="Times New Roman" w:cs="Times New Roman"/>
          <w:lang w:val="ro-RO"/>
        </w:rPr>
        <w:t>prestare servicii</w:t>
      </w:r>
      <w:r w:rsidR="00704102" w:rsidRPr="008A06F0">
        <w:rPr>
          <w:rFonts w:ascii="Times New Roman" w:hAnsi="Times New Roman" w:cs="Times New Roman"/>
          <w:lang w:val="ro-RO"/>
        </w:rPr>
        <w:t xml:space="preserve"> cu compania/</w:t>
      </w:r>
      <w:proofErr w:type="spellStart"/>
      <w:r w:rsidR="00704102" w:rsidRPr="008A06F0">
        <w:rPr>
          <w:rFonts w:ascii="Times New Roman" w:hAnsi="Times New Roman" w:cs="Times New Roman"/>
          <w:lang w:val="ro-RO"/>
        </w:rPr>
        <w:t>ile</w:t>
      </w:r>
      <w:proofErr w:type="spellEnd"/>
      <w:r w:rsidR="00704102" w:rsidRPr="008A06F0">
        <w:rPr>
          <w:rFonts w:ascii="Times New Roman" w:hAnsi="Times New Roman" w:cs="Times New Roman"/>
          <w:lang w:val="ro-RO"/>
        </w:rPr>
        <w:t xml:space="preserve"> c</w:t>
      </w:r>
      <w:r w:rsidR="00335E49" w:rsidRPr="008A06F0">
        <w:rPr>
          <w:rFonts w:ascii="Times New Roman" w:hAnsi="Times New Roman" w:cs="Times New Roman"/>
          <w:lang w:val="ro-RO"/>
        </w:rPr>
        <w:t>â</w:t>
      </w:r>
      <w:r w:rsidR="00704102" w:rsidRPr="008A06F0">
        <w:rPr>
          <w:rFonts w:ascii="Times New Roman" w:hAnsi="Times New Roman" w:cs="Times New Roman"/>
          <w:lang w:val="ro-RO"/>
        </w:rPr>
        <w:t xml:space="preserve">știgătoare vor fi semnate de către </w:t>
      </w:r>
      <w:r w:rsidR="008A06F0" w:rsidRPr="008A06F0">
        <w:rPr>
          <w:rFonts w:ascii="Times New Roman" w:hAnsi="Times New Roman" w:cs="Times New Roman"/>
          <w:lang w:val="ro-RO"/>
        </w:rPr>
        <w:t>Keystone Moldova</w:t>
      </w:r>
    </w:p>
    <w:p w14:paraId="1F0C5175" w14:textId="77777777" w:rsidR="00704102" w:rsidRPr="008A06F0" w:rsidRDefault="00704102" w:rsidP="00DC3407">
      <w:pPr>
        <w:jc w:val="both"/>
        <w:rPr>
          <w:rFonts w:ascii="Times New Roman" w:hAnsi="Times New Roman" w:cs="Times New Roman"/>
          <w:lang w:val="ro-RO"/>
        </w:rPr>
      </w:pPr>
    </w:p>
    <w:p w14:paraId="75EEE356" w14:textId="11C35DB8" w:rsidR="00704102" w:rsidRPr="008A06F0" w:rsidRDefault="00704102" w:rsidP="00DC3407">
      <w:pPr>
        <w:jc w:val="both"/>
        <w:rPr>
          <w:rFonts w:ascii="Times New Roman" w:hAnsi="Times New Roman" w:cs="Times New Roman"/>
          <w:lang w:val="ro-RO"/>
        </w:rPr>
      </w:pPr>
      <w:r w:rsidRPr="008A06F0">
        <w:rPr>
          <w:rFonts w:ascii="Times New Roman" w:hAnsi="Times New Roman" w:cs="Times New Roman"/>
          <w:lang w:val="ro-RO"/>
        </w:rPr>
        <w:t xml:space="preserve">Contractul cu compania/companiile câștigătoare vor fi semnate în </w:t>
      </w:r>
      <w:r w:rsidR="008A06F0" w:rsidRPr="008A06F0">
        <w:rPr>
          <w:rFonts w:ascii="Times New Roman" w:hAnsi="Times New Roman" w:cs="Times New Roman"/>
          <w:lang w:val="ro-RO"/>
        </w:rPr>
        <w:t>Lei</w:t>
      </w:r>
      <w:r w:rsidRPr="008A06F0">
        <w:rPr>
          <w:rFonts w:ascii="Times New Roman" w:hAnsi="Times New Roman" w:cs="Times New Roman"/>
          <w:lang w:val="ro-RO"/>
        </w:rPr>
        <w:t>. Prețul stabilit în contract va rămâne fix pe toată perioada de implementare a contractului. Plata va fi efectuată, prin transfer bancar, pe contul de decontare a fur</w:t>
      </w:r>
      <w:r w:rsidR="008A06F0" w:rsidRPr="008A06F0">
        <w:rPr>
          <w:rFonts w:ascii="Times New Roman" w:hAnsi="Times New Roman" w:cs="Times New Roman"/>
          <w:lang w:val="ro-RO"/>
        </w:rPr>
        <w:t xml:space="preserve">nizorului, în lei moldovenești </w:t>
      </w:r>
    </w:p>
    <w:p w14:paraId="2596D496" w14:textId="77777777" w:rsidR="002E6F5B" w:rsidRDefault="00062AA0" w:rsidP="00DC3407">
      <w:pPr>
        <w:jc w:val="both"/>
        <w:rPr>
          <w:rFonts w:ascii="Times New Roman" w:hAnsi="Times New Roman" w:cs="Times New Roman"/>
          <w:lang w:val="ro-RO"/>
        </w:rPr>
      </w:pPr>
      <w:r w:rsidRPr="008A06F0">
        <w:rPr>
          <w:rFonts w:ascii="Times New Roman" w:hAnsi="Times New Roman" w:cs="Times New Roman"/>
          <w:lang w:val="ro-RO"/>
        </w:rPr>
        <w:t xml:space="preserve">Achitarea </w:t>
      </w:r>
      <w:r w:rsidR="0078177D" w:rsidRPr="008A06F0">
        <w:rPr>
          <w:rFonts w:ascii="Times New Roman" w:hAnsi="Times New Roman" w:cs="Times New Roman"/>
          <w:lang w:val="ro-RO"/>
        </w:rPr>
        <w:t>va fi realizată în 2 tranșe</w:t>
      </w:r>
      <w:r w:rsidR="002E6F5B">
        <w:rPr>
          <w:rFonts w:ascii="Times New Roman" w:hAnsi="Times New Roman" w:cs="Times New Roman"/>
          <w:lang w:val="ro-RO"/>
        </w:rPr>
        <w:t>:</w:t>
      </w:r>
    </w:p>
    <w:p w14:paraId="2E45ED5D" w14:textId="380072E9" w:rsidR="002E6F5B" w:rsidRPr="002E6F5B" w:rsidRDefault="00CB0185" w:rsidP="002E6F5B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lang w:val="ro-RO"/>
        </w:rPr>
      </w:pPr>
      <w:r w:rsidRPr="002E6F5B">
        <w:rPr>
          <w:rFonts w:ascii="Times New Roman" w:hAnsi="Times New Roman" w:cs="Times New Roman"/>
          <w:lang w:val="ro-RO"/>
        </w:rPr>
        <w:t>50%</w:t>
      </w:r>
      <w:r w:rsidR="002E6F5B">
        <w:rPr>
          <w:rFonts w:ascii="Times New Roman" w:hAnsi="Times New Roman" w:cs="Times New Roman"/>
          <w:lang w:val="ro-RO"/>
        </w:rPr>
        <w:t xml:space="preserve"> - </w:t>
      </w:r>
      <w:r w:rsidRPr="002E6F5B">
        <w:rPr>
          <w:rFonts w:ascii="Times New Roman" w:hAnsi="Times New Roman" w:cs="Times New Roman"/>
          <w:lang w:val="ro-RO"/>
        </w:rPr>
        <w:t xml:space="preserve"> până la</w:t>
      </w:r>
      <w:r w:rsidR="00F1066D" w:rsidRPr="002E6F5B">
        <w:rPr>
          <w:rFonts w:ascii="Times New Roman" w:hAnsi="Times New Roman" w:cs="Times New Roman"/>
          <w:lang w:val="ro-RO"/>
        </w:rPr>
        <w:t xml:space="preserve"> </w:t>
      </w:r>
      <w:r w:rsidR="00E579A3" w:rsidRPr="002E6F5B">
        <w:rPr>
          <w:rFonts w:ascii="Times New Roman" w:hAnsi="Times New Roman" w:cs="Times New Roman"/>
          <w:lang w:val="ro-RO"/>
        </w:rPr>
        <w:t xml:space="preserve">livrarea serviciilor fiecărui lot </w:t>
      </w:r>
      <w:r w:rsidR="00062AA0" w:rsidRPr="002E6F5B">
        <w:rPr>
          <w:rFonts w:ascii="Times New Roman" w:hAnsi="Times New Roman" w:cs="Times New Roman"/>
          <w:lang w:val="ro-RO"/>
        </w:rPr>
        <w:t>în baza</w:t>
      </w:r>
      <w:r w:rsidR="00F1066D" w:rsidRPr="002E6F5B">
        <w:rPr>
          <w:rFonts w:ascii="Times New Roman" w:hAnsi="Times New Roman" w:cs="Times New Roman"/>
          <w:lang w:val="ro-RO"/>
        </w:rPr>
        <w:t xml:space="preserve"> contului de plată </w:t>
      </w:r>
    </w:p>
    <w:p w14:paraId="1ADDC183" w14:textId="732D5A42" w:rsidR="00704102" w:rsidRPr="002E6F5B" w:rsidRDefault="002E6F5B" w:rsidP="002E6F5B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50% - </w:t>
      </w:r>
      <w:r w:rsidR="00F1066D" w:rsidRPr="002E6F5B">
        <w:rPr>
          <w:rFonts w:ascii="Times New Roman" w:hAnsi="Times New Roman" w:cs="Times New Roman"/>
          <w:lang w:val="ro-RO"/>
        </w:rPr>
        <w:t xml:space="preserve">după </w:t>
      </w:r>
      <w:r w:rsidR="00E579A3" w:rsidRPr="002E6F5B">
        <w:rPr>
          <w:rFonts w:ascii="Times New Roman" w:hAnsi="Times New Roman" w:cs="Times New Roman"/>
          <w:lang w:val="ro-RO"/>
        </w:rPr>
        <w:t xml:space="preserve">livrarea serviciilor fiecărui lot în baza </w:t>
      </w:r>
      <w:r w:rsidR="00062AA0" w:rsidRPr="002E6F5B">
        <w:rPr>
          <w:rFonts w:ascii="Times New Roman" w:hAnsi="Times New Roman" w:cs="Times New Roman"/>
          <w:lang w:val="ro-RO"/>
        </w:rPr>
        <w:t>facturii</w:t>
      </w:r>
      <w:r w:rsidRPr="002E6F5B">
        <w:rPr>
          <w:rFonts w:ascii="Times New Roman" w:hAnsi="Times New Roman" w:cs="Times New Roman"/>
          <w:lang w:val="ro-RO"/>
        </w:rPr>
        <w:t xml:space="preserve"> fiscale și actelor de recepție. </w:t>
      </w:r>
    </w:p>
    <w:p w14:paraId="2306741D" w14:textId="495F61E1" w:rsidR="00FB5ED0" w:rsidRPr="008A06F0" w:rsidRDefault="00FB5ED0" w:rsidP="00DC3407">
      <w:pPr>
        <w:jc w:val="both"/>
        <w:rPr>
          <w:rFonts w:ascii="Times New Roman" w:hAnsi="Times New Roman" w:cs="Times New Roman"/>
          <w:lang w:val="ro-RO"/>
        </w:rPr>
      </w:pPr>
    </w:p>
    <w:p w14:paraId="22048528" w14:textId="77777777" w:rsidR="00DC3407" w:rsidRPr="008A06F0" w:rsidRDefault="00DC3407" w:rsidP="00DC3407">
      <w:pPr>
        <w:shd w:val="clear" w:color="auto" w:fill="008556"/>
        <w:jc w:val="both"/>
        <w:rPr>
          <w:rFonts w:ascii="Times New Roman" w:hAnsi="Times New Roman" w:cs="Times New Roman"/>
          <w:b/>
          <w:bCs/>
          <w:color w:val="FFFFFF" w:themeColor="background1"/>
          <w:lang w:val="ro-RO"/>
        </w:rPr>
      </w:pPr>
      <w:r w:rsidRPr="008A06F0">
        <w:rPr>
          <w:rFonts w:ascii="Times New Roman" w:hAnsi="Times New Roman" w:cs="Times New Roman"/>
          <w:b/>
          <w:bCs/>
          <w:color w:val="FFFFFF" w:themeColor="background1"/>
          <w:lang w:val="ro-RO"/>
        </w:rPr>
        <w:t>CONFIDENŢIALITATE ŞI PROTECŢIA DATELOR CU CARACTER PERSONAL</w:t>
      </w:r>
    </w:p>
    <w:p w14:paraId="22752015" w14:textId="56554086" w:rsidR="00DC3407" w:rsidRPr="008A06F0" w:rsidRDefault="00DC3407" w:rsidP="00DC3407">
      <w:pPr>
        <w:jc w:val="both"/>
        <w:rPr>
          <w:rFonts w:ascii="Times New Roman" w:hAnsi="Times New Roman" w:cs="Times New Roman"/>
          <w:lang w:val="ro-RO"/>
        </w:rPr>
      </w:pPr>
      <w:r w:rsidRPr="008A06F0">
        <w:rPr>
          <w:rFonts w:ascii="Times New Roman" w:hAnsi="Times New Roman" w:cs="Times New Roman"/>
          <w:lang w:val="ro-RO"/>
        </w:rPr>
        <w:t xml:space="preserve">Ofertele înscrise la concurs vor conține, direct sau indirect, date cu caracter personal. </w:t>
      </w:r>
      <w:r w:rsidR="00664C35" w:rsidRPr="008A06F0">
        <w:rPr>
          <w:rFonts w:ascii="Times New Roman" w:hAnsi="Times New Roman" w:cs="Times New Roman"/>
          <w:lang w:val="ro-RO"/>
        </w:rPr>
        <w:t>Keystone</w:t>
      </w:r>
      <w:r w:rsidRPr="008A06F0">
        <w:rPr>
          <w:rFonts w:ascii="Times New Roman" w:hAnsi="Times New Roman" w:cs="Times New Roman"/>
          <w:lang w:val="ro-RO"/>
        </w:rPr>
        <w:t xml:space="preserve"> Moldova va asigura confidențialitatea datelor cu caracter personal în procesul de colectare, prelucrare și stocare a acestora. </w:t>
      </w:r>
      <w:r w:rsidR="00664C35" w:rsidRPr="008A06F0">
        <w:rPr>
          <w:rFonts w:ascii="Times New Roman" w:hAnsi="Times New Roman" w:cs="Times New Roman"/>
          <w:lang w:val="ro-RO"/>
        </w:rPr>
        <w:t xml:space="preserve">Keystone </w:t>
      </w:r>
      <w:r w:rsidRPr="008A06F0">
        <w:rPr>
          <w:rFonts w:ascii="Times New Roman" w:hAnsi="Times New Roman" w:cs="Times New Roman"/>
          <w:lang w:val="ro-RO"/>
        </w:rPr>
        <w:t xml:space="preserve">Moldova este înregistrată ca operator de date cu caracter personal și va prelucra datele personale în condițiile prevăzute de Legea </w:t>
      </w:r>
      <w:r w:rsidR="002E6F5B">
        <w:rPr>
          <w:rFonts w:ascii="Times New Roman" w:hAnsi="Times New Roman" w:cs="Times New Roman"/>
          <w:lang w:val="ro-RO"/>
        </w:rPr>
        <w:t xml:space="preserve">nr.133/2011 </w:t>
      </w:r>
      <w:r w:rsidRPr="008A06F0">
        <w:rPr>
          <w:rFonts w:ascii="Times New Roman" w:hAnsi="Times New Roman" w:cs="Times New Roman"/>
          <w:lang w:val="ro-RO"/>
        </w:rPr>
        <w:t>privind protecț</w:t>
      </w:r>
      <w:r w:rsidR="002E6F5B">
        <w:rPr>
          <w:rFonts w:ascii="Times New Roman" w:hAnsi="Times New Roman" w:cs="Times New Roman"/>
          <w:lang w:val="ro-RO"/>
        </w:rPr>
        <w:t>ia datelor cu caracter personal</w:t>
      </w:r>
      <w:r w:rsidRPr="008A06F0">
        <w:rPr>
          <w:rFonts w:ascii="Times New Roman" w:hAnsi="Times New Roman" w:cs="Times New Roman"/>
          <w:lang w:val="ro-RO"/>
        </w:rPr>
        <w:t>.</w:t>
      </w:r>
    </w:p>
    <w:p w14:paraId="025C8339" w14:textId="77777777" w:rsidR="00DC3407" w:rsidRPr="008A06F0" w:rsidRDefault="00DC3407" w:rsidP="00DC3407">
      <w:pPr>
        <w:rPr>
          <w:rFonts w:ascii="Times New Roman" w:hAnsi="Times New Roman" w:cs="Times New Roman"/>
          <w:b/>
          <w:bCs/>
          <w:color w:val="002060"/>
          <w:lang w:val="ro-RO"/>
        </w:rPr>
      </w:pPr>
    </w:p>
    <w:p w14:paraId="3222E106" w14:textId="77777777" w:rsidR="00DC3407" w:rsidRPr="008A06F0" w:rsidRDefault="00DC3407" w:rsidP="00DC3407">
      <w:pPr>
        <w:shd w:val="clear" w:color="auto" w:fill="008556"/>
        <w:jc w:val="both"/>
        <w:rPr>
          <w:rFonts w:ascii="Times New Roman" w:hAnsi="Times New Roman" w:cs="Times New Roman"/>
          <w:b/>
          <w:bCs/>
          <w:color w:val="FFFFFF" w:themeColor="background1"/>
          <w:lang w:val="ro-RO"/>
        </w:rPr>
      </w:pPr>
      <w:r w:rsidRPr="008A06F0">
        <w:rPr>
          <w:rFonts w:ascii="Times New Roman" w:hAnsi="Times New Roman" w:cs="Times New Roman"/>
          <w:b/>
          <w:bCs/>
          <w:color w:val="FFFFFF" w:themeColor="background1"/>
          <w:lang w:val="ro-RO"/>
        </w:rPr>
        <w:t>CONFLICT DE INTERESE</w:t>
      </w:r>
    </w:p>
    <w:p w14:paraId="7F1F6950" w14:textId="1E632F7C" w:rsidR="00DC3407" w:rsidRPr="008A06F0" w:rsidRDefault="00DC3407" w:rsidP="00DC3407">
      <w:pPr>
        <w:jc w:val="both"/>
        <w:rPr>
          <w:rFonts w:ascii="Times New Roman" w:hAnsi="Times New Roman" w:cs="Times New Roman"/>
          <w:bCs/>
          <w:lang w:val="ro-RO"/>
        </w:rPr>
      </w:pPr>
      <w:r w:rsidRPr="008A06F0">
        <w:rPr>
          <w:rFonts w:ascii="Times New Roman" w:hAnsi="Times New Roman" w:cs="Times New Roman"/>
          <w:bCs/>
          <w:lang w:val="ro-RO"/>
        </w:rPr>
        <w:t xml:space="preserve">Principiile fundamentale pe care </w:t>
      </w:r>
      <w:r w:rsidR="00664C35" w:rsidRPr="008A06F0">
        <w:rPr>
          <w:rFonts w:ascii="Times New Roman" w:hAnsi="Times New Roman" w:cs="Times New Roman"/>
          <w:bCs/>
          <w:lang w:val="ro-RO"/>
        </w:rPr>
        <w:t>Keystone Moldova</w:t>
      </w:r>
      <w:r w:rsidRPr="008A06F0">
        <w:rPr>
          <w:rFonts w:ascii="Times New Roman" w:hAnsi="Times New Roman" w:cs="Times New Roman"/>
          <w:bCs/>
          <w:lang w:val="ro-RO"/>
        </w:rPr>
        <w:t xml:space="preserve"> dorește să le accentueze în sfera conflictului de interese sunt:</w:t>
      </w:r>
    </w:p>
    <w:p w14:paraId="73181380" w14:textId="77777777" w:rsidR="00DC3407" w:rsidRPr="008A06F0" w:rsidRDefault="00DC3407" w:rsidP="00DC3407">
      <w:pPr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bCs/>
          <w:lang w:val="ro-RO"/>
        </w:rPr>
      </w:pPr>
      <w:r w:rsidRPr="008A06F0">
        <w:rPr>
          <w:rFonts w:ascii="Times New Roman" w:hAnsi="Times New Roman" w:cs="Times New Roman"/>
          <w:bCs/>
          <w:lang w:val="ro-RO"/>
        </w:rPr>
        <w:t>Toate conflictele de interese potențiale sau care sunt în efect trebuie declarate;</w:t>
      </w:r>
    </w:p>
    <w:p w14:paraId="7DB11600" w14:textId="77777777" w:rsidR="00DC3407" w:rsidRPr="008A06F0" w:rsidRDefault="00DC3407" w:rsidP="00DC3407">
      <w:pPr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bCs/>
          <w:lang w:val="ro-RO"/>
        </w:rPr>
      </w:pPr>
      <w:r w:rsidRPr="008A06F0">
        <w:rPr>
          <w:rFonts w:ascii="Times New Roman" w:hAnsi="Times New Roman" w:cs="Times New Roman"/>
          <w:bCs/>
          <w:lang w:val="ro-RO"/>
        </w:rPr>
        <w:t>Nici o persoană nu ar trebui să fie în poziție de decident asupra cazului său;</w:t>
      </w:r>
    </w:p>
    <w:p w14:paraId="0DA5EBA0" w14:textId="77777777" w:rsidR="00DC3407" w:rsidRPr="008A06F0" w:rsidRDefault="00DC3407" w:rsidP="00DC3407">
      <w:pPr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lang w:val="ro-RO"/>
        </w:rPr>
      </w:pPr>
      <w:r w:rsidRPr="008A06F0">
        <w:rPr>
          <w:rFonts w:ascii="Times New Roman" w:hAnsi="Times New Roman" w:cs="Times New Roman"/>
          <w:lang w:val="ro-RO"/>
        </w:rPr>
        <w:t>Self-</w:t>
      </w:r>
      <w:proofErr w:type="spellStart"/>
      <w:r w:rsidRPr="008A06F0">
        <w:rPr>
          <w:rFonts w:ascii="Times New Roman" w:hAnsi="Times New Roman" w:cs="Times New Roman"/>
          <w:lang w:val="ro-RO"/>
        </w:rPr>
        <w:t>dealing</w:t>
      </w:r>
      <w:proofErr w:type="spellEnd"/>
      <w:r w:rsidRPr="008A06F0">
        <w:rPr>
          <w:rFonts w:ascii="Times New Roman" w:hAnsi="Times New Roman" w:cs="Times New Roman"/>
          <w:lang w:val="ro-RO"/>
        </w:rPr>
        <w:t>-</w:t>
      </w:r>
      <w:proofErr w:type="spellStart"/>
      <w:r w:rsidRPr="008A06F0">
        <w:rPr>
          <w:rFonts w:ascii="Times New Roman" w:hAnsi="Times New Roman" w:cs="Times New Roman"/>
          <w:lang w:val="ro-RO"/>
        </w:rPr>
        <w:t>ul</w:t>
      </w:r>
      <w:proofErr w:type="spellEnd"/>
      <w:r w:rsidRPr="008A06F0">
        <w:rPr>
          <w:rFonts w:ascii="Times New Roman" w:hAnsi="Times New Roman" w:cs="Times New Roman"/>
          <w:lang w:val="ro-RO"/>
        </w:rPr>
        <w:t xml:space="preserve"> este interzis.</w:t>
      </w:r>
    </w:p>
    <w:p w14:paraId="314D02B6" w14:textId="77777777" w:rsidR="00DC3407" w:rsidRPr="008A06F0" w:rsidRDefault="00DC3407" w:rsidP="00DC3407">
      <w:pPr>
        <w:jc w:val="both"/>
        <w:rPr>
          <w:rFonts w:ascii="Times New Roman" w:hAnsi="Times New Roman" w:cs="Times New Roman"/>
          <w:bCs/>
          <w:lang w:val="ro-RO"/>
        </w:rPr>
      </w:pPr>
    </w:p>
    <w:p w14:paraId="726DD2AF" w14:textId="77777777" w:rsidR="00DC3407" w:rsidRPr="008A06F0" w:rsidRDefault="00DC3407" w:rsidP="00DC3407">
      <w:pPr>
        <w:shd w:val="clear" w:color="auto" w:fill="008556"/>
        <w:jc w:val="both"/>
        <w:rPr>
          <w:rFonts w:ascii="Times New Roman" w:hAnsi="Times New Roman" w:cs="Times New Roman"/>
          <w:b/>
          <w:bCs/>
          <w:color w:val="FFFFFF" w:themeColor="background1"/>
          <w:lang w:val="ro-RO"/>
        </w:rPr>
      </w:pPr>
      <w:r w:rsidRPr="008A06F0">
        <w:rPr>
          <w:rFonts w:ascii="Times New Roman" w:hAnsi="Times New Roman" w:cs="Times New Roman"/>
          <w:b/>
          <w:bCs/>
          <w:color w:val="FFFFFF" w:themeColor="background1"/>
          <w:lang w:val="ro-RO"/>
        </w:rPr>
        <w:t>ANTIFRAUDĂ ȘI CORUPȚIE</w:t>
      </w:r>
    </w:p>
    <w:p w14:paraId="7A388A38" w14:textId="7E97B7FD" w:rsidR="00DC3407" w:rsidRPr="008A06F0" w:rsidRDefault="00664C35" w:rsidP="002E6F5B">
      <w:pPr>
        <w:jc w:val="both"/>
        <w:rPr>
          <w:rFonts w:ascii="Times New Roman" w:hAnsi="Times New Roman" w:cs="Times New Roman"/>
          <w:b/>
          <w:bCs/>
          <w:color w:val="002060"/>
          <w:lang w:val="ro-RO"/>
        </w:rPr>
      </w:pPr>
      <w:r w:rsidRPr="008A06F0">
        <w:rPr>
          <w:rFonts w:ascii="Times New Roman" w:hAnsi="Times New Roman" w:cs="Times New Roman"/>
          <w:lang w:val="ro-RO"/>
        </w:rPr>
        <w:t>Keystone Moldova</w:t>
      </w:r>
      <w:r w:rsidR="00DC3407" w:rsidRPr="008A06F0">
        <w:rPr>
          <w:rFonts w:ascii="Times New Roman" w:hAnsi="Times New Roman" w:cs="Times New Roman"/>
          <w:lang w:val="ro-RO"/>
        </w:rPr>
        <w:t xml:space="preserve"> aplică cu strictețe politica de zero toleranță la practicile interzise, inclusiv fraudă, corupție, complicitate, practici ne-etice sau neprofesionale și obstrucționarea ofertanților. </w:t>
      </w:r>
      <w:r w:rsidRPr="008A06F0">
        <w:rPr>
          <w:rFonts w:ascii="Times New Roman" w:hAnsi="Times New Roman" w:cs="Times New Roman"/>
          <w:lang w:val="ro-RO"/>
        </w:rPr>
        <w:t>Keystone Moldova</w:t>
      </w:r>
      <w:r w:rsidR="00DC3407" w:rsidRPr="008A06F0">
        <w:rPr>
          <w:rFonts w:ascii="Times New Roman" w:hAnsi="Times New Roman" w:cs="Times New Roman"/>
          <w:lang w:val="ro-RO"/>
        </w:rPr>
        <w:t xml:space="preserve"> solicită tuturor ofertanților să respecte cel mai înalt standard de etică în timpul procesului de achiziție și implementare a contractului.</w:t>
      </w:r>
    </w:p>
    <w:sectPr w:rsidR="00DC3407" w:rsidRPr="008A06F0" w:rsidSect="00BE3837">
      <w:headerReference w:type="default" r:id="rId10"/>
      <w:footerReference w:type="default" r:id="rId11"/>
      <w:footerReference w:type="first" r:id="rId12"/>
      <w:pgSz w:w="11906" w:h="16838" w:code="9"/>
      <w:pgMar w:top="2622" w:right="1134" w:bottom="2250" w:left="1134" w:header="270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8E3E5" w14:textId="77777777" w:rsidR="003E0DB4" w:rsidRDefault="003E0DB4" w:rsidP="00DC3407">
      <w:r>
        <w:separator/>
      </w:r>
    </w:p>
  </w:endnote>
  <w:endnote w:type="continuationSeparator" w:id="0">
    <w:p w14:paraId="4BD74FA2" w14:textId="77777777" w:rsidR="003E0DB4" w:rsidRDefault="003E0DB4" w:rsidP="00DC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ro-RO"/>
      </w:rPr>
      <w:id w:val="223880463"/>
      <w:docPartObj>
        <w:docPartGallery w:val="Page Numbers (Bottom of Page)"/>
        <w:docPartUnique/>
      </w:docPartObj>
    </w:sdtPr>
    <w:sdtEndPr/>
    <w:sdtContent>
      <w:p w14:paraId="0D606F96" w14:textId="77777777" w:rsidR="002E6F5B" w:rsidRDefault="002E6F5B" w:rsidP="00BE3837">
        <w:pPr>
          <w:pStyle w:val="Footer"/>
          <w:tabs>
            <w:tab w:val="clear" w:pos="9026"/>
          </w:tabs>
          <w:jc w:val="right"/>
          <w:rPr>
            <w:lang w:val="ro-RO"/>
          </w:rPr>
        </w:pPr>
      </w:p>
      <w:tbl>
        <w:tblPr>
          <w:tblStyle w:val="TableGrid"/>
          <w:tblW w:w="10728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364"/>
          <w:gridCol w:w="5364"/>
        </w:tblGrid>
        <w:tr w:rsidR="002E6F5B" w14:paraId="7FA51E9B" w14:textId="77777777" w:rsidTr="002E6F5B">
          <w:trPr>
            <w:trHeight w:val="1190"/>
          </w:trPr>
          <w:tc>
            <w:tcPr>
              <w:tcW w:w="5364" w:type="dxa"/>
            </w:tcPr>
            <w:p w14:paraId="47A58012" w14:textId="77777777" w:rsidR="002E6F5B" w:rsidRDefault="002E6F5B" w:rsidP="002E6F5B">
              <w:pPr>
                <w:pStyle w:val="Footer"/>
                <w:tabs>
                  <w:tab w:val="clear" w:pos="9026"/>
                </w:tabs>
                <w:rPr>
                  <w:lang w:val="ro-RO"/>
                </w:rPr>
              </w:pPr>
              <w:r w:rsidRPr="00077A53">
                <w:rPr>
                  <w:noProof/>
                </w:rPr>
                <w:drawing>
                  <wp:inline distT="0" distB="0" distL="0" distR="0" wp14:anchorId="7C942EBE" wp14:editId="5BD23AC3">
                    <wp:extent cx="920235" cy="749928"/>
                    <wp:effectExtent l="0" t="0" r="0" b="0"/>
                    <wp:docPr id="3" name="Picture 3" descr="C:\1\SSMB2\LOGOURI PROIECT SSMB 2\KHS_Logo021_Moldova_Vertical_Blue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C:\1\SSMB2\LOGOURI PROIECT SSMB 2\KHS_Logo021_Moldova_Vertical_Blue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43184" cy="768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  <w:p w14:paraId="332EFD52" w14:textId="77777777" w:rsidR="002E6F5B" w:rsidRDefault="002E6F5B" w:rsidP="002E6F5B">
              <w:pPr>
                <w:pStyle w:val="Footer"/>
                <w:tabs>
                  <w:tab w:val="clear" w:pos="9026"/>
                </w:tabs>
                <w:rPr>
                  <w:lang w:val="ro-RO"/>
                </w:rPr>
              </w:pPr>
            </w:p>
            <w:p w14:paraId="2CB8F0E8" w14:textId="77777777" w:rsidR="002E6F5B" w:rsidRDefault="002E6F5B" w:rsidP="002E6F5B">
              <w:pPr>
                <w:pStyle w:val="Footer"/>
                <w:tabs>
                  <w:tab w:val="clear" w:pos="9026"/>
                </w:tabs>
                <w:rPr>
                  <w:lang w:val="ro-RO"/>
                </w:rPr>
              </w:pPr>
            </w:p>
            <w:p w14:paraId="4DFEBE03" w14:textId="58630147" w:rsidR="002E6F5B" w:rsidRDefault="007D316C" w:rsidP="002E6F5B">
              <w:pPr>
                <w:pStyle w:val="Footer"/>
                <w:tabs>
                  <w:tab w:val="clear" w:pos="9026"/>
                </w:tabs>
                <w:rPr>
                  <w:lang w:val="ro-RO"/>
                </w:rPr>
              </w:pPr>
              <w:r>
                <w:rPr>
                  <w:rFonts w:cstheme="minorHAnsi"/>
                  <w:color w:val="212121"/>
                  <w:lang w:val="ro-RO"/>
                </w:rPr>
                <w:t>CDO_KM_94_22.09.2022</w:t>
              </w:r>
            </w:p>
            <w:p w14:paraId="40CC48BD" w14:textId="77777777" w:rsidR="002E6F5B" w:rsidRDefault="002E6F5B" w:rsidP="002E6F5B">
              <w:pPr>
                <w:pStyle w:val="Footer"/>
                <w:tabs>
                  <w:tab w:val="clear" w:pos="9026"/>
                </w:tabs>
                <w:rPr>
                  <w:lang w:val="ro-RO"/>
                </w:rPr>
              </w:pPr>
            </w:p>
          </w:tc>
          <w:tc>
            <w:tcPr>
              <w:tcW w:w="5364" w:type="dxa"/>
            </w:tcPr>
            <w:p w14:paraId="780F57B8" w14:textId="77777777" w:rsidR="002E6F5B" w:rsidRDefault="002E6F5B" w:rsidP="002E6F5B">
              <w:pPr>
                <w:pStyle w:val="Footer"/>
                <w:tabs>
                  <w:tab w:val="clear" w:pos="9026"/>
                </w:tabs>
                <w:jc w:val="right"/>
                <w:rPr>
                  <w:lang w:val="ro-RO"/>
                </w:rPr>
              </w:pPr>
              <w:r w:rsidRPr="004D5165">
                <w:rPr>
                  <w:noProof/>
                </w:rPr>
                <w:drawing>
                  <wp:anchor distT="0" distB="0" distL="114300" distR="114300" simplePos="0" relativeHeight="251666432" behindDoc="0" locked="0" layoutInCell="1" allowOverlap="1" wp14:anchorId="2B2541E7" wp14:editId="4F5E0672">
                    <wp:simplePos x="0" y="0"/>
                    <wp:positionH relativeFrom="margin">
                      <wp:posOffset>1141731</wp:posOffset>
                    </wp:positionH>
                    <wp:positionV relativeFrom="paragraph">
                      <wp:posOffset>60452</wp:posOffset>
                    </wp:positionV>
                    <wp:extent cx="874477" cy="648843"/>
                    <wp:effectExtent l="0" t="0" r="1905" b="0"/>
                    <wp:wrapNone/>
                    <wp:docPr id="728" name="Picture 1" descr="\\1C\SFM DOCs\PUBLIC HEALTH\Dosar Proiect SSMB2\Comunicare\Logos\ivc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\\1C\SFM DOCs\PUBLIC HEALTH\Dosar Proiect SSMB2\Comunicare\Logos\ivc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80080" cy="653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</w:tc>
        </w:tr>
      </w:tbl>
      <w:p w14:paraId="09383DD1" w14:textId="1B259F64" w:rsidR="008B04AF" w:rsidRDefault="008B04AF" w:rsidP="00BE3837">
        <w:pPr>
          <w:pStyle w:val="Footer"/>
          <w:tabs>
            <w:tab w:val="clear" w:pos="9026"/>
          </w:tabs>
          <w:jc w:val="right"/>
        </w:pPr>
        <w:r>
          <w:rPr>
            <w:lang w:val="ro-RO"/>
          </w:rPr>
          <w:tab/>
        </w:r>
        <w:r>
          <w:rPr>
            <w:lang w:val="ro-RO"/>
          </w:rPr>
          <w:tab/>
        </w:r>
        <w:r>
          <w:rPr>
            <w:lang w:val="ro-RO"/>
          </w:rPr>
          <w:tab/>
        </w:r>
        <w:r>
          <w:rPr>
            <w:lang w:val="ro-RO"/>
          </w:rPr>
          <w:tab/>
        </w:r>
        <w:r>
          <w:rPr>
            <w:lang w:val="ro-RO"/>
          </w:rPr>
          <w:tab/>
        </w:r>
        <w:r>
          <w:rPr>
            <w:lang w:val="ro-RO"/>
          </w:rPr>
          <w:tab/>
          <w:t xml:space="preserve">Pagină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00F3B" w:rsidRPr="00700F3B">
          <w:rPr>
            <w:noProof/>
            <w:lang w:val="ro-RO"/>
          </w:rPr>
          <w:t>2</w:t>
        </w:r>
        <w:r>
          <w:fldChar w:fldCharType="end"/>
        </w:r>
        <w:r>
          <w:rPr>
            <w:lang w:val="ro-RO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ro-RO"/>
      </w:rPr>
      <w:id w:val="-633411475"/>
      <w:docPartObj>
        <w:docPartGallery w:val="Page Numbers (Bottom of Page)"/>
        <w:docPartUnique/>
      </w:docPartObj>
    </w:sdtPr>
    <w:sdtEndPr/>
    <w:sdtContent>
      <w:p w14:paraId="449723B0" w14:textId="08A7492F" w:rsidR="008B04AF" w:rsidRDefault="008B04AF" w:rsidP="009316A0">
        <w:pPr>
          <w:pStyle w:val="Footer"/>
          <w:jc w:val="right"/>
        </w:pPr>
        <w:r>
          <w:rPr>
            <w:lang w:val="ro-RO"/>
          </w:rPr>
          <w:t xml:space="preserve">Pagină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  <w:r>
          <w:rPr>
            <w:lang w:val="ro-RO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0ED78" w14:textId="77777777" w:rsidR="003E0DB4" w:rsidRDefault="003E0DB4" w:rsidP="00DC3407">
      <w:r>
        <w:separator/>
      </w:r>
    </w:p>
  </w:footnote>
  <w:footnote w:type="continuationSeparator" w:id="0">
    <w:p w14:paraId="5C87FA9B" w14:textId="77777777" w:rsidR="003E0DB4" w:rsidRDefault="003E0DB4" w:rsidP="00DC3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9DC8E" w14:textId="77777777" w:rsidR="008B04AF" w:rsidRDefault="008B04AF" w:rsidP="00FE060E">
    <w:pPr>
      <w:pStyle w:val="Header"/>
    </w:pPr>
  </w:p>
  <w:p w14:paraId="64785980" w14:textId="09CC6BA2" w:rsidR="008B04AF" w:rsidRDefault="008B04AF" w:rsidP="00FE060E">
    <w:pPr>
      <w:pStyle w:val="Header"/>
    </w:pPr>
    <w:r w:rsidRPr="00BF2816">
      <w:rPr>
        <w:noProof/>
      </w:rPr>
      <w:drawing>
        <wp:anchor distT="0" distB="0" distL="114300" distR="114300" simplePos="0" relativeHeight="251661312" behindDoc="1" locked="0" layoutInCell="1" allowOverlap="1" wp14:anchorId="7AE5983F" wp14:editId="1F39C173">
          <wp:simplePos x="0" y="0"/>
          <wp:positionH relativeFrom="margin">
            <wp:align>left</wp:align>
          </wp:positionH>
          <wp:positionV relativeFrom="paragraph">
            <wp:posOffset>170180</wp:posOffset>
          </wp:positionV>
          <wp:extent cx="1151890" cy="767715"/>
          <wp:effectExtent l="0" t="0" r="0" b="0"/>
          <wp:wrapNone/>
          <wp:docPr id="725" name="Picture 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B37E8D" w14:textId="7FF4F58F" w:rsidR="008B04AF" w:rsidRDefault="008B04A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80E66ED" wp14:editId="5A55337B">
              <wp:simplePos x="0" y="0"/>
              <wp:positionH relativeFrom="column">
                <wp:posOffset>4528347</wp:posOffset>
              </wp:positionH>
              <wp:positionV relativeFrom="paragraph">
                <wp:posOffset>657772</wp:posOffset>
              </wp:positionV>
              <wp:extent cx="1552575" cy="403860"/>
              <wp:effectExtent l="0" t="0" r="9525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0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2C02C7" w14:textId="77777777" w:rsidR="008B04AF" w:rsidRPr="00874B8E" w:rsidRDefault="008B04AF" w:rsidP="00FE060E">
                          <w:pPr>
                            <w:rPr>
                              <w:b/>
                              <w:sz w:val="18"/>
                            </w:rPr>
                          </w:pPr>
                          <w:r w:rsidRPr="00874B8E">
                            <w:rPr>
                              <w:b/>
                              <w:sz w:val="18"/>
                            </w:rPr>
                            <w:t>Co-</w:t>
                          </w:r>
                          <w:proofErr w:type="spellStart"/>
                          <w:r w:rsidRPr="00874B8E">
                            <w:rPr>
                              <w:b/>
                              <w:sz w:val="18"/>
                            </w:rPr>
                            <w:t>finanțat</w:t>
                          </w:r>
                          <w:proofErr w:type="spellEnd"/>
                          <w:r w:rsidRPr="00874B8E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74B8E">
                            <w:rPr>
                              <w:b/>
                              <w:sz w:val="18"/>
                            </w:rPr>
                            <w:t>și</w:t>
                          </w:r>
                          <w:proofErr w:type="spellEnd"/>
                          <w:r w:rsidRPr="00874B8E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74B8E">
                            <w:rPr>
                              <w:b/>
                              <w:sz w:val="18"/>
                            </w:rPr>
                            <w:t>implementat</w:t>
                          </w:r>
                          <w:proofErr w:type="spellEnd"/>
                          <w:r w:rsidRPr="007E43F9">
                            <w:t xml:space="preserve"> </w:t>
                          </w:r>
                          <w:r w:rsidRPr="007E43F9">
                            <w:rPr>
                              <w:b/>
                              <w:sz w:val="18"/>
                            </w:rPr>
                            <w:t xml:space="preserve">de </w:t>
                          </w:r>
                          <w:proofErr w:type="spellStart"/>
                          <w:r w:rsidRPr="007E43F9">
                            <w:rPr>
                              <w:b/>
                              <w:sz w:val="18"/>
                            </w:rPr>
                            <w:t>Fundația</w:t>
                          </w:r>
                          <w:proofErr w:type="spellEnd"/>
                          <w:r w:rsidRPr="007E43F9">
                            <w:rPr>
                              <w:b/>
                              <w:sz w:val="18"/>
                            </w:rPr>
                            <w:t xml:space="preserve"> Soros Moldova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0E66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6.55pt;margin-top:51.8pt;width:122.25pt;height:31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" stroked="f">
              <v:textbox>
                <w:txbxContent>
                  <w:p w14:paraId="792C02C7" w14:textId="77777777" w:rsidR="008B04AF" w:rsidRPr="00874B8E" w:rsidRDefault="008B04AF" w:rsidP="00FE060E">
                    <w:pPr>
                      <w:rPr>
                        <w:b/>
                        <w:sz w:val="18"/>
                      </w:rPr>
                    </w:pPr>
                    <w:r w:rsidRPr="00874B8E">
                      <w:rPr>
                        <w:b/>
                        <w:sz w:val="18"/>
                      </w:rPr>
                      <w:t>Co-</w:t>
                    </w:r>
                    <w:proofErr w:type="spellStart"/>
                    <w:r w:rsidRPr="00874B8E">
                      <w:rPr>
                        <w:b/>
                        <w:sz w:val="18"/>
                      </w:rPr>
                      <w:t>finanțat</w:t>
                    </w:r>
                    <w:proofErr w:type="spellEnd"/>
                    <w:r w:rsidRPr="00874B8E"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 w:rsidRPr="00874B8E">
                      <w:rPr>
                        <w:b/>
                        <w:sz w:val="18"/>
                      </w:rPr>
                      <w:t>și</w:t>
                    </w:r>
                    <w:proofErr w:type="spellEnd"/>
                    <w:r w:rsidRPr="00874B8E"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 w:rsidRPr="00874B8E">
                      <w:rPr>
                        <w:b/>
                        <w:sz w:val="18"/>
                      </w:rPr>
                      <w:t>implementat</w:t>
                    </w:r>
                    <w:proofErr w:type="spellEnd"/>
                    <w:r w:rsidRPr="007E43F9">
                      <w:t xml:space="preserve"> </w:t>
                    </w:r>
                    <w:r w:rsidRPr="007E43F9">
                      <w:rPr>
                        <w:b/>
                        <w:sz w:val="18"/>
                      </w:rPr>
                      <w:t xml:space="preserve">de </w:t>
                    </w:r>
                    <w:proofErr w:type="spellStart"/>
                    <w:r w:rsidRPr="007E43F9">
                      <w:rPr>
                        <w:b/>
                        <w:sz w:val="18"/>
                      </w:rPr>
                      <w:t>Fundația</w:t>
                    </w:r>
                    <w:proofErr w:type="spellEnd"/>
                    <w:r w:rsidRPr="007E43F9">
                      <w:rPr>
                        <w:b/>
                        <w:sz w:val="18"/>
                      </w:rPr>
                      <w:t xml:space="preserve"> Soros Moldova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16F506BE" wp14:editId="092BD015">
              <wp:simplePos x="0" y="0"/>
              <wp:positionH relativeFrom="column">
                <wp:posOffset>-269240</wp:posOffset>
              </wp:positionH>
              <wp:positionV relativeFrom="paragraph">
                <wp:posOffset>778510</wp:posOffset>
              </wp:positionV>
              <wp:extent cx="1809750" cy="27622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F90BDE" w14:textId="77777777" w:rsidR="008B04AF" w:rsidRPr="00874B8E" w:rsidRDefault="008B04AF" w:rsidP="00FE060E">
                          <w:pPr>
                            <w:rPr>
                              <w:b/>
                              <w:sz w:val="18"/>
                            </w:rPr>
                          </w:pPr>
                          <w:proofErr w:type="spellStart"/>
                          <w:r w:rsidRPr="00874B8E">
                            <w:rPr>
                              <w:b/>
                              <w:sz w:val="18"/>
                            </w:rPr>
                            <w:t>Finanțat</w:t>
                          </w:r>
                          <w:proofErr w:type="spellEnd"/>
                          <w:r w:rsidRPr="00874B8E">
                            <w:rPr>
                              <w:b/>
                              <w:sz w:val="18"/>
                            </w:rPr>
                            <w:t xml:space="preserve"> de </w:t>
                          </w:r>
                          <w:proofErr w:type="spellStart"/>
                          <w:r w:rsidRPr="00874B8E">
                            <w:rPr>
                              <w:b/>
                              <w:sz w:val="18"/>
                            </w:rPr>
                            <w:t>Uniunea</w:t>
                          </w:r>
                          <w:proofErr w:type="spellEnd"/>
                          <w:r w:rsidRPr="00874B8E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74B8E">
                            <w:rPr>
                              <w:b/>
                              <w:sz w:val="18"/>
                            </w:rPr>
                            <w:t>Europeană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F506BE" id="_x0000_s1027" type="#_x0000_t202" style="position:absolute;margin-left:-21.2pt;margin-top:61.3pt;width:142.5pt;height:21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" filled="f" stroked="f">
              <v:textbox>
                <w:txbxContent>
                  <w:p w14:paraId="71F90BDE" w14:textId="77777777" w:rsidR="008B04AF" w:rsidRPr="00874B8E" w:rsidRDefault="008B04AF" w:rsidP="00FE060E">
                    <w:pPr>
                      <w:rPr>
                        <w:b/>
                        <w:sz w:val="18"/>
                      </w:rPr>
                    </w:pPr>
                    <w:proofErr w:type="spellStart"/>
                    <w:r w:rsidRPr="00874B8E">
                      <w:rPr>
                        <w:b/>
                        <w:sz w:val="18"/>
                      </w:rPr>
                      <w:t>Finanțat</w:t>
                    </w:r>
                    <w:proofErr w:type="spellEnd"/>
                    <w:r w:rsidRPr="00874B8E">
                      <w:rPr>
                        <w:b/>
                        <w:sz w:val="18"/>
                      </w:rPr>
                      <w:t xml:space="preserve"> de </w:t>
                    </w:r>
                    <w:proofErr w:type="spellStart"/>
                    <w:r w:rsidRPr="00874B8E">
                      <w:rPr>
                        <w:b/>
                        <w:sz w:val="18"/>
                      </w:rPr>
                      <w:t>Uniunea</w:t>
                    </w:r>
                    <w:proofErr w:type="spellEnd"/>
                    <w:r w:rsidRPr="00874B8E"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 w:rsidRPr="00874B8E">
                      <w:rPr>
                        <w:b/>
                        <w:sz w:val="18"/>
                      </w:rPr>
                      <w:t>Europeană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C915EB">
      <w:rPr>
        <w:noProof/>
      </w:rPr>
      <w:drawing>
        <wp:anchor distT="0" distB="0" distL="114300" distR="114300" simplePos="0" relativeHeight="251664384" behindDoc="0" locked="0" layoutInCell="1" allowOverlap="1" wp14:anchorId="2E230357" wp14:editId="79F4EBFF">
          <wp:simplePos x="0" y="0"/>
          <wp:positionH relativeFrom="margin">
            <wp:align>right</wp:align>
          </wp:positionH>
          <wp:positionV relativeFrom="paragraph">
            <wp:posOffset>55880</wp:posOffset>
          </wp:positionV>
          <wp:extent cx="1657350" cy="612003"/>
          <wp:effectExtent l="0" t="0" r="0" b="0"/>
          <wp:wrapNone/>
          <wp:docPr id="726" name="Picture 2" descr="\\1C\SFM DOCs\All Staff Full Access\Identitate vizuală\pentru Beneficiari\logo Fundatia Soros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C\SFM DOCs\All Staff Full Access\Identitate vizuală\pentru Beneficiari\logo Fundatia Soros 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12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5F6C"/>
    <w:multiLevelType w:val="hybridMultilevel"/>
    <w:tmpl w:val="2DA2EFAC"/>
    <w:lvl w:ilvl="0" w:tplc="1450A24E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D3DDF"/>
    <w:multiLevelType w:val="hybridMultilevel"/>
    <w:tmpl w:val="A91ABE12"/>
    <w:lvl w:ilvl="0" w:tplc="E9FE79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5700A"/>
    <w:multiLevelType w:val="hybridMultilevel"/>
    <w:tmpl w:val="FF18E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D35F8"/>
    <w:multiLevelType w:val="multilevel"/>
    <w:tmpl w:val="6F84B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103B68"/>
    <w:multiLevelType w:val="hybridMultilevel"/>
    <w:tmpl w:val="A4D638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F370D"/>
    <w:multiLevelType w:val="hybridMultilevel"/>
    <w:tmpl w:val="CC7431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872B9"/>
    <w:multiLevelType w:val="hybridMultilevel"/>
    <w:tmpl w:val="B31E2D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9142FD4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D21275"/>
    <w:multiLevelType w:val="hybridMultilevel"/>
    <w:tmpl w:val="74CE8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31815"/>
    <w:multiLevelType w:val="hybridMultilevel"/>
    <w:tmpl w:val="023C3154"/>
    <w:lvl w:ilvl="0" w:tplc="4692DFDE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5352A"/>
    <w:multiLevelType w:val="hybridMultilevel"/>
    <w:tmpl w:val="35A0C494"/>
    <w:lvl w:ilvl="0" w:tplc="DBF4BEC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515D2"/>
    <w:multiLevelType w:val="hybridMultilevel"/>
    <w:tmpl w:val="C4B8752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B787B"/>
    <w:multiLevelType w:val="multilevel"/>
    <w:tmpl w:val="A882F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5E3232"/>
    <w:multiLevelType w:val="hybridMultilevel"/>
    <w:tmpl w:val="DBCCD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A6FEB"/>
    <w:multiLevelType w:val="hybridMultilevel"/>
    <w:tmpl w:val="C47C68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714290"/>
    <w:multiLevelType w:val="hybridMultilevel"/>
    <w:tmpl w:val="8B2A64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E0D42"/>
    <w:multiLevelType w:val="multilevel"/>
    <w:tmpl w:val="C5C6D1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A50D36"/>
    <w:multiLevelType w:val="hybridMultilevel"/>
    <w:tmpl w:val="F93E5A0C"/>
    <w:lvl w:ilvl="0" w:tplc="B21421F8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77CCA"/>
    <w:multiLevelType w:val="hybridMultilevel"/>
    <w:tmpl w:val="FEEC6E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E076A"/>
    <w:multiLevelType w:val="hybridMultilevel"/>
    <w:tmpl w:val="4B4C12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13F81"/>
    <w:multiLevelType w:val="hybridMultilevel"/>
    <w:tmpl w:val="E1949554"/>
    <w:lvl w:ilvl="0" w:tplc="54F21A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725D2"/>
    <w:multiLevelType w:val="hybridMultilevel"/>
    <w:tmpl w:val="D6A404B2"/>
    <w:lvl w:ilvl="0" w:tplc="4692DFDE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BA5E2E"/>
    <w:multiLevelType w:val="hybridMultilevel"/>
    <w:tmpl w:val="94980AA6"/>
    <w:lvl w:ilvl="0" w:tplc="4692DFDE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2B1205"/>
    <w:multiLevelType w:val="hybridMultilevel"/>
    <w:tmpl w:val="0D46B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2E67F4"/>
    <w:multiLevelType w:val="multilevel"/>
    <w:tmpl w:val="6F84B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5A75880"/>
    <w:multiLevelType w:val="hybridMultilevel"/>
    <w:tmpl w:val="D6B09BAC"/>
    <w:lvl w:ilvl="0" w:tplc="CA20A6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AA3807"/>
    <w:multiLevelType w:val="hybridMultilevel"/>
    <w:tmpl w:val="37D44318"/>
    <w:lvl w:ilvl="0" w:tplc="4692DFDE">
      <w:start w:val="2"/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3C15B1"/>
    <w:multiLevelType w:val="hybridMultilevel"/>
    <w:tmpl w:val="C6B8140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77421"/>
    <w:multiLevelType w:val="hybridMultilevel"/>
    <w:tmpl w:val="C1A43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9E02EC"/>
    <w:multiLevelType w:val="hybridMultilevel"/>
    <w:tmpl w:val="A7AE683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547E1F00"/>
    <w:multiLevelType w:val="hybridMultilevel"/>
    <w:tmpl w:val="19D08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A7CAB"/>
    <w:multiLevelType w:val="multilevel"/>
    <w:tmpl w:val="0AFA931A"/>
    <w:lvl w:ilvl="0">
      <w:start w:val="1"/>
      <w:numFmt w:val="bullet"/>
      <w:lvlText w:val="●"/>
      <w:lvlJc w:val="left"/>
      <w:pPr>
        <w:ind w:left="11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3A0386A"/>
    <w:multiLevelType w:val="hybridMultilevel"/>
    <w:tmpl w:val="E8CA32FE"/>
    <w:lvl w:ilvl="0" w:tplc="4692DFDE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9356C"/>
    <w:multiLevelType w:val="multilevel"/>
    <w:tmpl w:val="430228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64846F46"/>
    <w:multiLevelType w:val="hybridMultilevel"/>
    <w:tmpl w:val="A10CB8F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484018"/>
    <w:multiLevelType w:val="hybridMultilevel"/>
    <w:tmpl w:val="48A427D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5935D3"/>
    <w:multiLevelType w:val="hybridMultilevel"/>
    <w:tmpl w:val="2F543502"/>
    <w:lvl w:ilvl="0" w:tplc="B21421F8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033CC0"/>
    <w:multiLevelType w:val="hybridMultilevel"/>
    <w:tmpl w:val="BD2A7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457F3"/>
    <w:multiLevelType w:val="hybridMultilevel"/>
    <w:tmpl w:val="7CCC4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B6405D"/>
    <w:multiLevelType w:val="hybridMultilevel"/>
    <w:tmpl w:val="C3DC7FAA"/>
    <w:lvl w:ilvl="0" w:tplc="4692DFDE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247D15"/>
    <w:multiLevelType w:val="hybridMultilevel"/>
    <w:tmpl w:val="57246CFC"/>
    <w:lvl w:ilvl="0" w:tplc="8DE8A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6773FD"/>
    <w:multiLevelType w:val="hybridMultilevel"/>
    <w:tmpl w:val="B80AEDEA"/>
    <w:lvl w:ilvl="0" w:tplc="36A26C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3"/>
  </w:num>
  <w:num w:numId="5">
    <w:abstractNumId w:val="20"/>
  </w:num>
  <w:num w:numId="6">
    <w:abstractNumId w:val="21"/>
  </w:num>
  <w:num w:numId="7">
    <w:abstractNumId w:val="25"/>
  </w:num>
  <w:num w:numId="8">
    <w:abstractNumId w:val="31"/>
  </w:num>
  <w:num w:numId="9">
    <w:abstractNumId w:val="8"/>
  </w:num>
  <w:num w:numId="10">
    <w:abstractNumId w:val="38"/>
  </w:num>
  <w:num w:numId="11">
    <w:abstractNumId w:val="22"/>
  </w:num>
  <w:num w:numId="12">
    <w:abstractNumId w:val="37"/>
  </w:num>
  <w:num w:numId="13">
    <w:abstractNumId w:val="27"/>
  </w:num>
  <w:num w:numId="14">
    <w:abstractNumId w:val="4"/>
  </w:num>
  <w:num w:numId="15">
    <w:abstractNumId w:val="18"/>
  </w:num>
  <w:num w:numId="16">
    <w:abstractNumId w:val="36"/>
  </w:num>
  <w:num w:numId="17">
    <w:abstractNumId w:val="34"/>
  </w:num>
  <w:num w:numId="18">
    <w:abstractNumId w:val="14"/>
  </w:num>
  <w:num w:numId="19">
    <w:abstractNumId w:val="24"/>
  </w:num>
  <w:num w:numId="20">
    <w:abstractNumId w:val="26"/>
  </w:num>
  <w:num w:numId="21">
    <w:abstractNumId w:val="7"/>
  </w:num>
  <w:num w:numId="22">
    <w:abstractNumId w:val="0"/>
  </w:num>
  <w:num w:numId="23">
    <w:abstractNumId w:val="16"/>
  </w:num>
  <w:num w:numId="24">
    <w:abstractNumId w:val="35"/>
  </w:num>
  <w:num w:numId="25">
    <w:abstractNumId w:val="29"/>
  </w:num>
  <w:num w:numId="26">
    <w:abstractNumId w:val="29"/>
  </w:num>
  <w:num w:numId="27">
    <w:abstractNumId w:val="7"/>
  </w:num>
  <w:num w:numId="28">
    <w:abstractNumId w:val="16"/>
  </w:num>
  <w:num w:numId="29">
    <w:abstractNumId w:val="0"/>
  </w:num>
  <w:num w:numId="30">
    <w:abstractNumId w:val="35"/>
  </w:num>
  <w:num w:numId="31">
    <w:abstractNumId w:val="10"/>
  </w:num>
  <w:num w:numId="32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30"/>
  </w:num>
  <w:num w:numId="37">
    <w:abstractNumId w:val="11"/>
  </w:num>
  <w:num w:numId="38">
    <w:abstractNumId w:val="32"/>
  </w:num>
  <w:num w:numId="39">
    <w:abstractNumId w:val="40"/>
  </w:num>
  <w:num w:numId="40">
    <w:abstractNumId w:val="1"/>
  </w:num>
  <w:num w:numId="41">
    <w:abstractNumId w:val="39"/>
  </w:num>
  <w:num w:numId="42">
    <w:abstractNumId w:val="2"/>
  </w:num>
  <w:num w:numId="43">
    <w:abstractNumId w:val="12"/>
  </w:num>
  <w:num w:numId="44">
    <w:abstractNumId w:val="28"/>
  </w:num>
  <w:num w:numId="45">
    <w:abstractNumId w:val="5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D7"/>
    <w:rsid w:val="00001A50"/>
    <w:rsid w:val="00025F54"/>
    <w:rsid w:val="00046283"/>
    <w:rsid w:val="00062AA0"/>
    <w:rsid w:val="000644AE"/>
    <w:rsid w:val="00070E9C"/>
    <w:rsid w:val="00091B87"/>
    <w:rsid w:val="00094201"/>
    <w:rsid w:val="000C0887"/>
    <w:rsid w:val="000D65C6"/>
    <w:rsid w:val="000F139C"/>
    <w:rsid w:val="000F65F4"/>
    <w:rsid w:val="000F7AED"/>
    <w:rsid w:val="0011329D"/>
    <w:rsid w:val="001474BD"/>
    <w:rsid w:val="00151C1E"/>
    <w:rsid w:val="00162D88"/>
    <w:rsid w:val="00164B62"/>
    <w:rsid w:val="001B3964"/>
    <w:rsid w:val="001C1D42"/>
    <w:rsid w:val="001E23BD"/>
    <w:rsid w:val="001E54F7"/>
    <w:rsid w:val="001F7ED2"/>
    <w:rsid w:val="0021454A"/>
    <w:rsid w:val="00236853"/>
    <w:rsid w:val="00253430"/>
    <w:rsid w:val="002562F5"/>
    <w:rsid w:val="00280C8D"/>
    <w:rsid w:val="002940AE"/>
    <w:rsid w:val="002E0B9E"/>
    <w:rsid w:val="002E6F5B"/>
    <w:rsid w:val="003148A5"/>
    <w:rsid w:val="0032207D"/>
    <w:rsid w:val="00335E49"/>
    <w:rsid w:val="00341E47"/>
    <w:rsid w:val="00393C5B"/>
    <w:rsid w:val="003E0DB4"/>
    <w:rsid w:val="003F24CD"/>
    <w:rsid w:val="003F6F93"/>
    <w:rsid w:val="00437AD8"/>
    <w:rsid w:val="0046161D"/>
    <w:rsid w:val="004621F9"/>
    <w:rsid w:val="004662B9"/>
    <w:rsid w:val="00493D39"/>
    <w:rsid w:val="004A039F"/>
    <w:rsid w:val="004C22D5"/>
    <w:rsid w:val="004C789B"/>
    <w:rsid w:val="004D69B3"/>
    <w:rsid w:val="00502C8F"/>
    <w:rsid w:val="00510C2B"/>
    <w:rsid w:val="00515CB2"/>
    <w:rsid w:val="00536D67"/>
    <w:rsid w:val="00546BE6"/>
    <w:rsid w:val="00584425"/>
    <w:rsid w:val="0058478C"/>
    <w:rsid w:val="005E669F"/>
    <w:rsid w:val="006149E3"/>
    <w:rsid w:val="0062341C"/>
    <w:rsid w:val="0062608F"/>
    <w:rsid w:val="006519E3"/>
    <w:rsid w:val="0066066D"/>
    <w:rsid w:val="00662FB2"/>
    <w:rsid w:val="00664C35"/>
    <w:rsid w:val="006B1402"/>
    <w:rsid w:val="006B6242"/>
    <w:rsid w:val="006C6374"/>
    <w:rsid w:val="006D0BD3"/>
    <w:rsid w:val="006D645B"/>
    <w:rsid w:val="006F0C6C"/>
    <w:rsid w:val="00700F3B"/>
    <w:rsid w:val="00704102"/>
    <w:rsid w:val="00704A35"/>
    <w:rsid w:val="00721453"/>
    <w:rsid w:val="00724A4C"/>
    <w:rsid w:val="007456E2"/>
    <w:rsid w:val="00750F98"/>
    <w:rsid w:val="0078177D"/>
    <w:rsid w:val="00795334"/>
    <w:rsid w:val="007A21C5"/>
    <w:rsid w:val="007B0777"/>
    <w:rsid w:val="007D316C"/>
    <w:rsid w:val="00806ED7"/>
    <w:rsid w:val="00812C23"/>
    <w:rsid w:val="00825DD5"/>
    <w:rsid w:val="00892CF1"/>
    <w:rsid w:val="008953B1"/>
    <w:rsid w:val="008A06F0"/>
    <w:rsid w:val="008B04AF"/>
    <w:rsid w:val="008B0E75"/>
    <w:rsid w:val="008B6DF5"/>
    <w:rsid w:val="008C7E7D"/>
    <w:rsid w:val="008D60CD"/>
    <w:rsid w:val="008E048C"/>
    <w:rsid w:val="008E2B6D"/>
    <w:rsid w:val="0090433C"/>
    <w:rsid w:val="0092035F"/>
    <w:rsid w:val="009316A0"/>
    <w:rsid w:val="00937A58"/>
    <w:rsid w:val="00964594"/>
    <w:rsid w:val="009A66A3"/>
    <w:rsid w:val="009A6947"/>
    <w:rsid w:val="009E0A0F"/>
    <w:rsid w:val="00A27D21"/>
    <w:rsid w:val="00A665EC"/>
    <w:rsid w:val="00AA76B1"/>
    <w:rsid w:val="00AA7FDF"/>
    <w:rsid w:val="00AC738A"/>
    <w:rsid w:val="00AF4AC2"/>
    <w:rsid w:val="00B26943"/>
    <w:rsid w:val="00B3533D"/>
    <w:rsid w:val="00B45F79"/>
    <w:rsid w:val="00B577CA"/>
    <w:rsid w:val="00B63626"/>
    <w:rsid w:val="00B70C1F"/>
    <w:rsid w:val="00BD6AC7"/>
    <w:rsid w:val="00BE3837"/>
    <w:rsid w:val="00BE5641"/>
    <w:rsid w:val="00BF23D5"/>
    <w:rsid w:val="00C06118"/>
    <w:rsid w:val="00C06E8A"/>
    <w:rsid w:val="00C20C5F"/>
    <w:rsid w:val="00C362C2"/>
    <w:rsid w:val="00C5693A"/>
    <w:rsid w:val="00C87A75"/>
    <w:rsid w:val="00C90649"/>
    <w:rsid w:val="00CB0185"/>
    <w:rsid w:val="00CB484F"/>
    <w:rsid w:val="00CF0D26"/>
    <w:rsid w:val="00CF19F1"/>
    <w:rsid w:val="00D415A3"/>
    <w:rsid w:val="00D41971"/>
    <w:rsid w:val="00D625A6"/>
    <w:rsid w:val="00D71BBE"/>
    <w:rsid w:val="00DB031B"/>
    <w:rsid w:val="00DC3407"/>
    <w:rsid w:val="00DD0D6D"/>
    <w:rsid w:val="00E00FD1"/>
    <w:rsid w:val="00E04122"/>
    <w:rsid w:val="00E07927"/>
    <w:rsid w:val="00E220B4"/>
    <w:rsid w:val="00E55494"/>
    <w:rsid w:val="00E579A3"/>
    <w:rsid w:val="00E57D74"/>
    <w:rsid w:val="00E67BD0"/>
    <w:rsid w:val="00E736F5"/>
    <w:rsid w:val="00E84C3B"/>
    <w:rsid w:val="00E90CEF"/>
    <w:rsid w:val="00E927D9"/>
    <w:rsid w:val="00EB2DF6"/>
    <w:rsid w:val="00EC2F1C"/>
    <w:rsid w:val="00EF56E1"/>
    <w:rsid w:val="00F1066D"/>
    <w:rsid w:val="00F31334"/>
    <w:rsid w:val="00F610C4"/>
    <w:rsid w:val="00F66729"/>
    <w:rsid w:val="00F72BE3"/>
    <w:rsid w:val="00F75C0F"/>
    <w:rsid w:val="00FB5ED0"/>
    <w:rsid w:val="00FE060E"/>
    <w:rsid w:val="00FE16AA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B1326"/>
  <w15:chartTrackingRefBased/>
  <w15:docId w15:val="{68714C56-FE59-42E4-9C00-F02097A2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C3407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E669F"/>
    <w:pPr>
      <w:keepNext/>
      <w:keepLines/>
      <w:widowControl/>
      <w:spacing w:before="240" w:line="259" w:lineRule="auto"/>
      <w:jc w:val="both"/>
      <w:outlineLvl w:val="0"/>
    </w:pPr>
    <w:rPr>
      <w:rFonts w:eastAsiaTheme="majorEastAsia" w:cstheme="minorHAnsi"/>
      <w:b/>
      <w:sz w:val="48"/>
      <w:szCs w:val="44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7A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34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C340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aliases w:val="UNOPS Header"/>
    <w:basedOn w:val="Normal"/>
    <w:link w:val="HeaderChar"/>
    <w:uiPriority w:val="99"/>
    <w:unhideWhenUsed/>
    <w:qFormat/>
    <w:rsid w:val="00DC3407"/>
    <w:pPr>
      <w:tabs>
        <w:tab w:val="center" w:pos="4844"/>
        <w:tab w:val="right" w:pos="9689"/>
      </w:tabs>
    </w:pPr>
  </w:style>
  <w:style w:type="character" w:customStyle="1" w:styleId="HeaderChar">
    <w:name w:val="Header Char"/>
    <w:aliases w:val="UNOPS Header Char"/>
    <w:basedOn w:val="DefaultParagraphFont"/>
    <w:link w:val="Header"/>
    <w:uiPriority w:val="99"/>
    <w:rsid w:val="00DC3407"/>
  </w:style>
  <w:style w:type="paragraph" w:styleId="FootnoteText">
    <w:name w:val="footnote text"/>
    <w:basedOn w:val="Normal"/>
    <w:link w:val="FootnoteTextChar"/>
    <w:uiPriority w:val="99"/>
    <w:semiHidden/>
    <w:unhideWhenUsed/>
    <w:rsid w:val="00DC3407"/>
    <w:pPr>
      <w:widowControl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407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Strong">
    <w:name w:val="Strong"/>
    <w:basedOn w:val="DefaultParagraphFont"/>
    <w:uiPriority w:val="22"/>
    <w:qFormat/>
    <w:rsid w:val="00DC3407"/>
    <w:rPr>
      <w:b/>
      <w:bCs/>
    </w:rPr>
  </w:style>
  <w:style w:type="paragraph" w:customStyle="1" w:styleId="Default">
    <w:name w:val="Default"/>
    <w:rsid w:val="00DC340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PlaceholderText">
    <w:name w:val="Placeholder Text"/>
    <w:basedOn w:val="DefaultParagraphFont"/>
    <w:rsid w:val="00DC3407"/>
    <w:rPr>
      <w:color w:val="808080"/>
    </w:rPr>
  </w:style>
  <w:style w:type="paragraph" w:customStyle="1" w:styleId="MarginText">
    <w:name w:val="Margin Text"/>
    <w:basedOn w:val="BodyText"/>
    <w:rsid w:val="00DC3407"/>
    <w:pPr>
      <w:widowControl/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Outline1">
    <w:name w:val="Outline1"/>
    <w:basedOn w:val="Normal"/>
    <w:next w:val="Normal"/>
    <w:rsid w:val="00DC3407"/>
    <w:pPr>
      <w:keepNext/>
      <w:widowControl/>
      <w:tabs>
        <w:tab w:val="num" w:pos="360"/>
      </w:tabs>
      <w:spacing w:before="240"/>
      <w:ind w:left="360" w:hanging="360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Subtitle">
    <w:name w:val="Subtitle"/>
    <w:basedOn w:val="Normal"/>
    <w:link w:val="SubtitleChar"/>
    <w:qFormat/>
    <w:rsid w:val="00DC3407"/>
    <w:pPr>
      <w:widowControl/>
      <w:tabs>
        <w:tab w:val="left" w:pos="-1440"/>
        <w:tab w:val="left" w:pos="7200"/>
      </w:tabs>
      <w:suppressAutoHyphens/>
      <w:ind w:left="630" w:right="634"/>
      <w:jc w:val="right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DC3407"/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DC3407"/>
    <w:pPr>
      <w:autoSpaceDE w:val="0"/>
      <w:autoSpaceDN w:val="0"/>
    </w:pPr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5E669F"/>
    <w:rPr>
      <w:rFonts w:eastAsiaTheme="majorEastAsia" w:cstheme="minorHAnsi"/>
      <w:b/>
      <w:sz w:val="48"/>
      <w:szCs w:val="44"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DC340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C3407"/>
    <w:pPr>
      <w:widowControl/>
      <w:tabs>
        <w:tab w:val="left" w:pos="440"/>
        <w:tab w:val="right" w:leader="dot" w:pos="9498"/>
      </w:tabs>
    </w:pPr>
    <w:rPr>
      <w:rFonts w:eastAsiaTheme="majorEastAsia" w:cstheme="minorHAnsi"/>
      <w:b/>
      <w:bCs/>
      <w:noProof/>
      <w:lang w:val="ro-RO"/>
    </w:rPr>
  </w:style>
  <w:style w:type="paragraph" w:styleId="TOC2">
    <w:name w:val="toc 2"/>
    <w:basedOn w:val="Normal"/>
    <w:next w:val="Normal"/>
    <w:autoRedefine/>
    <w:uiPriority w:val="39"/>
    <w:unhideWhenUsed/>
    <w:rsid w:val="00DC3407"/>
    <w:pPr>
      <w:widowControl/>
      <w:tabs>
        <w:tab w:val="left" w:pos="880"/>
        <w:tab w:val="right" w:leader="dot" w:pos="9498"/>
      </w:tabs>
      <w:ind w:left="426"/>
    </w:pPr>
  </w:style>
  <w:style w:type="paragraph" w:styleId="BodyText">
    <w:name w:val="Body Text"/>
    <w:basedOn w:val="Normal"/>
    <w:link w:val="BodyTextChar"/>
    <w:uiPriority w:val="99"/>
    <w:semiHidden/>
    <w:unhideWhenUsed/>
    <w:rsid w:val="00DC34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C3407"/>
  </w:style>
  <w:style w:type="paragraph" w:styleId="Footer">
    <w:name w:val="footer"/>
    <w:basedOn w:val="Normal"/>
    <w:link w:val="FooterChar"/>
    <w:uiPriority w:val="99"/>
    <w:unhideWhenUsed/>
    <w:rsid w:val="009316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6A0"/>
  </w:style>
  <w:style w:type="character" w:styleId="Hyperlink">
    <w:name w:val="Hyperlink"/>
    <w:basedOn w:val="DefaultParagraphFont"/>
    <w:uiPriority w:val="99"/>
    <w:unhideWhenUsed/>
    <w:rsid w:val="000F65F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65F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F19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9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9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9F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91B87"/>
    <w:pPr>
      <w:ind w:left="720"/>
      <w:contextualSpacing/>
    </w:pPr>
  </w:style>
  <w:style w:type="paragraph" w:styleId="List">
    <w:name w:val="List"/>
    <w:basedOn w:val="Normal"/>
    <w:rsid w:val="006519E3"/>
    <w:pPr>
      <w:widowControl/>
      <w:ind w:left="360" w:hanging="36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A27D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7D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ankNormal">
    <w:name w:val="BankNormal"/>
    <w:basedOn w:val="Normal"/>
    <w:rsid w:val="008953B1"/>
    <w:pPr>
      <w:widowControl/>
      <w:spacing w:after="24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ectionVHeader">
    <w:name w:val="Section V. Header"/>
    <w:basedOn w:val="Normal"/>
    <w:rsid w:val="008953B1"/>
    <w:pPr>
      <w:widowControl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139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A039F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7A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4621F9"/>
    <w:pPr>
      <w:spacing w:after="0" w:line="240" w:lineRule="auto"/>
    </w:pPr>
  </w:style>
  <w:style w:type="table" w:styleId="TableGrid">
    <w:name w:val="Table Grid"/>
    <w:basedOn w:val="TableNormal"/>
    <w:uiPriority w:val="39"/>
    <w:rsid w:val="002E6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hsima@khs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8E031-BC15-409A-82CB-760871C92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2178</TotalTime>
  <Pages>5</Pages>
  <Words>1754</Words>
  <Characters>10001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 Ștefan</dc:creator>
  <cp:keywords/>
  <dc:description/>
  <cp:lastModifiedBy>Lina Malcoci</cp:lastModifiedBy>
  <cp:revision>49</cp:revision>
  <dcterms:created xsi:type="dcterms:W3CDTF">2022-01-10T08:56:00Z</dcterms:created>
  <dcterms:modified xsi:type="dcterms:W3CDTF">2022-09-23T11:07:00Z</dcterms:modified>
</cp:coreProperties>
</file>